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B7F54" w14:textId="77777777" w:rsidR="00500D5E" w:rsidRPr="00196873" w:rsidRDefault="00500D5E" w:rsidP="00D76FFA">
      <w:pPr>
        <w:jc w:val="center"/>
        <w:rPr>
          <w:rFonts w:cstheme="minorHAnsi"/>
          <w:b/>
          <w:color w:val="000000"/>
          <w:sz w:val="24"/>
          <w:szCs w:val="24"/>
          <w:lang w:val="en-GB"/>
        </w:rPr>
      </w:pPr>
    </w:p>
    <w:p w14:paraId="4600A8DC" w14:textId="3DE09F8A" w:rsidR="00D76FFA" w:rsidRPr="00196873" w:rsidRDefault="00E46DBA" w:rsidP="00D76FFA">
      <w:pPr>
        <w:jc w:val="center"/>
        <w:rPr>
          <w:rFonts w:cstheme="minorHAnsi"/>
          <w:b/>
          <w:color w:val="000000"/>
          <w:sz w:val="24"/>
          <w:szCs w:val="24"/>
          <w:lang w:val="en-GB"/>
        </w:rPr>
      </w:pPr>
      <w:r w:rsidRPr="00196873">
        <w:rPr>
          <w:rFonts w:cstheme="minorHAnsi"/>
          <w:b/>
          <w:color w:val="000000"/>
          <w:sz w:val="24"/>
          <w:szCs w:val="24"/>
          <w:lang w:val="en-GB"/>
        </w:rPr>
        <w:t>AN</w:t>
      </w:r>
      <w:r w:rsidR="006F4C22" w:rsidRPr="00196873">
        <w:rPr>
          <w:rFonts w:cstheme="minorHAnsi"/>
          <w:b/>
          <w:color w:val="000000"/>
          <w:sz w:val="24"/>
          <w:szCs w:val="24"/>
          <w:lang w:val="en-GB"/>
        </w:rPr>
        <w:t>N</w:t>
      </w:r>
      <w:r w:rsidRPr="00196873">
        <w:rPr>
          <w:rFonts w:cstheme="minorHAnsi"/>
          <w:b/>
          <w:color w:val="000000"/>
          <w:sz w:val="24"/>
          <w:szCs w:val="24"/>
          <w:lang w:val="en-GB"/>
        </w:rPr>
        <w:t>EX</w:t>
      </w:r>
      <w:r w:rsidR="009F0ED9" w:rsidRPr="00196873">
        <w:rPr>
          <w:rFonts w:cstheme="minorHAnsi"/>
          <w:b/>
          <w:color w:val="000000"/>
          <w:sz w:val="24"/>
          <w:szCs w:val="24"/>
          <w:lang w:val="en-GB"/>
        </w:rPr>
        <w:t xml:space="preserve"> 20 </w:t>
      </w:r>
      <w:r w:rsidRPr="00196873">
        <w:rPr>
          <w:rFonts w:cstheme="minorHAnsi"/>
          <w:b/>
          <w:color w:val="000000"/>
          <w:sz w:val="24"/>
          <w:szCs w:val="24"/>
          <w:lang w:val="en-GB"/>
        </w:rPr>
        <w:t>–</w:t>
      </w:r>
      <w:r w:rsidR="00D76FFA" w:rsidRPr="00196873">
        <w:rPr>
          <w:rFonts w:cstheme="minorHAnsi"/>
          <w:b/>
          <w:color w:val="000000"/>
          <w:sz w:val="24"/>
          <w:szCs w:val="24"/>
          <w:lang w:val="en-GB"/>
        </w:rPr>
        <w:t>PROJE</w:t>
      </w:r>
      <w:r w:rsidR="007248E1" w:rsidRPr="00196873">
        <w:rPr>
          <w:rFonts w:cstheme="minorHAnsi"/>
          <w:b/>
          <w:color w:val="000000"/>
          <w:sz w:val="24"/>
          <w:szCs w:val="24"/>
          <w:lang w:val="en-GB"/>
        </w:rPr>
        <w:t>C</w:t>
      </w:r>
      <w:r w:rsidR="00D76FFA" w:rsidRPr="00196873">
        <w:rPr>
          <w:rFonts w:cstheme="minorHAnsi"/>
          <w:b/>
          <w:color w:val="000000"/>
          <w:sz w:val="24"/>
          <w:szCs w:val="24"/>
          <w:lang w:val="en-GB"/>
        </w:rPr>
        <w:t>T</w:t>
      </w:r>
      <w:r w:rsidR="006F4C22" w:rsidRPr="00196873">
        <w:rPr>
          <w:rFonts w:cstheme="minorHAnsi"/>
          <w:b/>
          <w:color w:val="000000"/>
          <w:sz w:val="24"/>
          <w:szCs w:val="24"/>
          <w:lang w:val="en-GB"/>
        </w:rPr>
        <w:t xml:space="preserve"> </w:t>
      </w:r>
      <w:proofErr w:type="gramStart"/>
      <w:r w:rsidR="00781D8D">
        <w:rPr>
          <w:rFonts w:cstheme="minorHAnsi"/>
          <w:b/>
          <w:color w:val="000000"/>
          <w:sz w:val="24"/>
          <w:szCs w:val="24"/>
          <w:lang w:val="en-GB"/>
        </w:rPr>
        <w:t xml:space="preserve">DOSSIER </w:t>
      </w:r>
      <w:r w:rsidR="00B263D0" w:rsidRPr="00196873">
        <w:rPr>
          <w:rFonts w:cstheme="minorHAnsi"/>
          <w:b/>
          <w:color w:val="000000"/>
          <w:sz w:val="24"/>
          <w:szCs w:val="24"/>
          <w:lang w:val="en-GB"/>
        </w:rPr>
        <w:t xml:space="preserve"> </w:t>
      </w:r>
      <w:r w:rsidR="00D76FFA" w:rsidRPr="00196873">
        <w:rPr>
          <w:rFonts w:cstheme="minorHAnsi"/>
          <w:b/>
          <w:color w:val="000000"/>
          <w:sz w:val="24"/>
          <w:szCs w:val="24"/>
          <w:lang w:val="en-GB"/>
        </w:rPr>
        <w:t>XX</w:t>
      </w:r>
      <w:proofErr w:type="gramEnd"/>
      <w:r w:rsidR="00D76FFA" w:rsidRPr="00196873">
        <w:rPr>
          <w:rFonts w:cstheme="minorHAnsi"/>
          <w:b/>
          <w:color w:val="000000"/>
          <w:sz w:val="24"/>
          <w:szCs w:val="24"/>
          <w:lang w:val="en-GB"/>
        </w:rPr>
        <w:t>_CALL#X |XX SGS#X</w:t>
      </w:r>
    </w:p>
    <w:p w14:paraId="31DB02C2" w14:textId="77777777" w:rsidR="00781D8D" w:rsidRDefault="00781D8D" w:rsidP="00781D8D">
      <w:pPr>
        <w:rPr>
          <w:rFonts w:cstheme="minorHAnsi"/>
          <w:lang w:val="en"/>
        </w:rPr>
      </w:pPr>
    </w:p>
    <w:p w14:paraId="212CF4E0" w14:textId="45E308F2" w:rsidR="00781D8D" w:rsidRPr="00781D8D" w:rsidRDefault="00781D8D" w:rsidP="00781D8D">
      <w:pPr>
        <w:rPr>
          <w:rFonts w:cstheme="minorHAnsi"/>
          <w:lang w:val="en-GB"/>
        </w:rPr>
      </w:pPr>
      <w:r w:rsidRPr="0068417B">
        <w:rPr>
          <w:rFonts w:cstheme="minorHAnsi"/>
          <w:lang w:val="en"/>
        </w:rPr>
        <w:t xml:space="preserve">The </w:t>
      </w:r>
      <w:r>
        <w:rPr>
          <w:rFonts w:cstheme="minorHAnsi"/>
          <w:lang w:val="en"/>
        </w:rPr>
        <w:t>Project</w:t>
      </w:r>
      <w:r w:rsidRPr="0068417B">
        <w:rPr>
          <w:rFonts w:cstheme="minorHAnsi"/>
          <w:lang w:val="en"/>
        </w:rPr>
        <w:t xml:space="preserve"> dossier complies with Articles 29, 30, 31, 32, 33 and 34 of the 'Guide for Candidates for Financing Environmental Projects, Climate Change and Low Carbon Economy'.</w:t>
      </w:r>
    </w:p>
    <w:p w14:paraId="54BB0C71" w14:textId="0DFC10B6" w:rsidR="00781D8D" w:rsidRPr="00781D8D" w:rsidRDefault="00781D8D" w:rsidP="00781D8D">
      <w:pPr>
        <w:rPr>
          <w:rFonts w:cstheme="minorHAnsi"/>
          <w:lang w:val="en-GB"/>
        </w:rPr>
      </w:pPr>
      <w:r w:rsidRPr="0068417B">
        <w:rPr>
          <w:rFonts w:cstheme="minorHAnsi"/>
          <w:lang w:val="en"/>
        </w:rPr>
        <w:t xml:space="preserve">This Dossier shall be organised, </w:t>
      </w:r>
      <w:r w:rsidRPr="00196873">
        <w:rPr>
          <w:rFonts w:cstheme="minorHAnsi"/>
          <w:color w:val="000000"/>
          <w:lang w:val="en-GB"/>
        </w:rPr>
        <w:t>wherever</w:t>
      </w:r>
      <w:r w:rsidRPr="0068417B">
        <w:rPr>
          <w:rFonts w:cstheme="minorHAnsi"/>
          <w:lang w:val="en"/>
        </w:rPr>
        <w:t xml:space="preserve"> possible, on digital media and shall be constituted in accordance with the following structure:</w:t>
      </w:r>
    </w:p>
    <w:p w14:paraId="26D92770" w14:textId="77777777" w:rsidR="00781D8D" w:rsidRPr="0068417B" w:rsidRDefault="00781D8D" w:rsidP="00781D8D">
      <w:pPr>
        <w:pStyle w:val="Default"/>
        <w:spacing w:after="120" w:line="288" w:lineRule="auto"/>
        <w:jc w:val="both"/>
        <w:rPr>
          <w:rFonts w:asciiTheme="minorHAnsi" w:hAnsiTheme="minorHAnsi" w:cstheme="minorHAnsi"/>
          <w:b/>
          <w:color w:val="auto"/>
          <w:sz w:val="22"/>
          <w:szCs w:val="22"/>
          <w:highlight w:val="yellow"/>
        </w:rPr>
      </w:pPr>
      <w:proofErr w:type="spellStart"/>
      <w:r w:rsidRPr="0068417B">
        <w:rPr>
          <w:rFonts w:asciiTheme="minorHAnsi" w:hAnsiTheme="minorHAnsi" w:cstheme="minorHAnsi"/>
          <w:b/>
          <w:color w:val="auto"/>
          <w:sz w:val="22"/>
          <w:szCs w:val="22"/>
        </w:rPr>
        <w:t>Application</w:t>
      </w:r>
      <w:proofErr w:type="spellEnd"/>
      <w:r w:rsidRPr="0068417B">
        <w:rPr>
          <w:rFonts w:asciiTheme="minorHAnsi" w:hAnsiTheme="minorHAnsi" w:cstheme="minorHAnsi"/>
          <w:b/>
          <w:color w:val="auto"/>
          <w:sz w:val="22"/>
          <w:szCs w:val="22"/>
          <w:highlight w:val="yellow"/>
        </w:rPr>
        <w:t xml:space="preserve"> </w:t>
      </w:r>
    </w:p>
    <w:p w14:paraId="73CACC1A"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 xml:space="preserve">Application form and its </w:t>
      </w:r>
      <w:proofErr w:type="gramStart"/>
      <w:r w:rsidRPr="00781D8D">
        <w:rPr>
          <w:rFonts w:asciiTheme="minorHAnsi" w:hAnsiTheme="minorHAnsi" w:cstheme="minorHAnsi"/>
          <w:bCs/>
          <w:color w:val="auto"/>
          <w:sz w:val="22"/>
          <w:szCs w:val="22"/>
          <w:lang w:val="en-GB"/>
        </w:rPr>
        <w:t>annexes;</w:t>
      </w:r>
      <w:proofErr w:type="gramEnd"/>
      <w:r w:rsidRPr="00781D8D">
        <w:rPr>
          <w:rFonts w:asciiTheme="minorHAnsi" w:hAnsiTheme="minorHAnsi" w:cstheme="minorHAnsi"/>
          <w:bCs/>
          <w:color w:val="auto"/>
          <w:sz w:val="22"/>
          <w:szCs w:val="22"/>
          <w:lang w:val="en-GB"/>
        </w:rPr>
        <w:t xml:space="preserve"> </w:t>
      </w:r>
    </w:p>
    <w:p w14:paraId="4604E82C"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 xml:space="preserve">Descriptive memory of the </w:t>
      </w:r>
      <w:proofErr w:type="gramStart"/>
      <w:r w:rsidRPr="00781D8D">
        <w:rPr>
          <w:rFonts w:asciiTheme="minorHAnsi" w:hAnsiTheme="minorHAnsi" w:cstheme="minorHAnsi"/>
          <w:bCs/>
          <w:color w:val="auto"/>
          <w:sz w:val="22"/>
          <w:szCs w:val="22"/>
          <w:lang w:val="en-GB"/>
        </w:rPr>
        <w:t>Project;</w:t>
      </w:r>
      <w:proofErr w:type="gramEnd"/>
      <w:r w:rsidRPr="00781D8D">
        <w:rPr>
          <w:rFonts w:asciiTheme="minorHAnsi" w:hAnsiTheme="minorHAnsi" w:cstheme="minorHAnsi"/>
          <w:bCs/>
          <w:color w:val="auto"/>
          <w:sz w:val="22"/>
          <w:szCs w:val="22"/>
          <w:lang w:val="en-GB"/>
        </w:rPr>
        <w:t xml:space="preserve"> </w:t>
      </w:r>
    </w:p>
    <w:p w14:paraId="454BBB06"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cstheme="minorHAnsi"/>
          <w:lang w:val="en-GB"/>
        </w:rPr>
      </w:pPr>
      <w:r w:rsidRPr="00781D8D">
        <w:rPr>
          <w:rFonts w:asciiTheme="minorHAnsi" w:hAnsiTheme="minorHAnsi" w:cstheme="minorHAnsi"/>
          <w:bCs/>
          <w:color w:val="auto"/>
          <w:sz w:val="22"/>
          <w:szCs w:val="22"/>
          <w:lang w:val="en-GB"/>
        </w:rPr>
        <w:t>Communication</w:t>
      </w:r>
      <w:r w:rsidRPr="00781D8D">
        <w:rPr>
          <w:rFonts w:cstheme="minorHAnsi"/>
          <w:lang w:val="en-GB"/>
        </w:rPr>
        <w:t xml:space="preserve"> of the approval </w:t>
      </w:r>
      <w:proofErr w:type="gramStart"/>
      <w:r w:rsidRPr="00781D8D">
        <w:rPr>
          <w:rFonts w:cstheme="minorHAnsi"/>
          <w:lang w:val="en-GB"/>
        </w:rPr>
        <w:t>decision;</w:t>
      </w:r>
      <w:proofErr w:type="gramEnd"/>
      <w:r w:rsidRPr="00781D8D">
        <w:rPr>
          <w:rFonts w:cstheme="minorHAnsi"/>
          <w:lang w:val="en-GB"/>
        </w:rPr>
        <w:t xml:space="preserve"> </w:t>
      </w:r>
    </w:p>
    <w:p w14:paraId="0552A342" w14:textId="77777777" w:rsidR="00781D8D" w:rsidRPr="0068417B" w:rsidRDefault="00781D8D" w:rsidP="00781D8D">
      <w:pPr>
        <w:pStyle w:val="Default"/>
        <w:spacing w:after="120" w:line="288" w:lineRule="auto"/>
        <w:jc w:val="both"/>
        <w:rPr>
          <w:rFonts w:asciiTheme="minorHAnsi" w:hAnsiTheme="minorHAnsi" w:cstheme="minorHAnsi"/>
          <w:b/>
          <w:color w:val="auto"/>
          <w:sz w:val="22"/>
          <w:szCs w:val="22"/>
        </w:rPr>
      </w:pPr>
      <w:proofErr w:type="spellStart"/>
      <w:r w:rsidRPr="0068417B">
        <w:rPr>
          <w:rFonts w:asciiTheme="minorHAnsi" w:hAnsiTheme="minorHAnsi" w:cstheme="minorHAnsi"/>
          <w:b/>
          <w:color w:val="auto"/>
          <w:sz w:val="22"/>
          <w:szCs w:val="22"/>
        </w:rPr>
        <w:t>Decision</w:t>
      </w:r>
      <w:proofErr w:type="spellEnd"/>
    </w:p>
    <w:p w14:paraId="4E4DD8CB" w14:textId="77777777" w:rsidR="00781D8D" w:rsidRPr="0068417B"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rPr>
      </w:pPr>
      <w:proofErr w:type="spellStart"/>
      <w:r w:rsidRPr="0068417B">
        <w:rPr>
          <w:rFonts w:asciiTheme="minorHAnsi" w:hAnsiTheme="minorHAnsi" w:cstheme="minorHAnsi"/>
          <w:bCs/>
          <w:color w:val="auto"/>
          <w:sz w:val="22"/>
          <w:szCs w:val="22"/>
        </w:rPr>
        <w:t>Notification</w:t>
      </w:r>
      <w:proofErr w:type="spellEnd"/>
      <w:r w:rsidRPr="0068417B">
        <w:rPr>
          <w:rFonts w:asciiTheme="minorHAnsi" w:hAnsiTheme="minorHAnsi" w:cstheme="minorHAnsi"/>
          <w:bCs/>
          <w:color w:val="auto"/>
          <w:sz w:val="22"/>
          <w:szCs w:val="22"/>
        </w:rPr>
        <w:t xml:space="preserve"> </w:t>
      </w:r>
      <w:proofErr w:type="spellStart"/>
      <w:r w:rsidRPr="0068417B">
        <w:rPr>
          <w:rFonts w:asciiTheme="minorHAnsi" w:hAnsiTheme="minorHAnsi" w:cstheme="minorHAnsi"/>
          <w:bCs/>
          <w:color w:val="auto"/>
          <w:sz w:val="22"/>
          <w:szCs w:val="22"/>
        </w:rPr>
        <w:t>of</w:t>
      </w:r>
      <w:proofErr w:type="spellEnd"/>
      <w:r w:rsidRPr="0068417B">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Project</w:t>
      </w:r>
      <w:r w:rsidRPr="0068417B">
        <w:rPr>
          <w:rFonts w:asciiTheme="minorHAnsi" w:hAnsiTheme="minorHAnsi" w:cstheme="minorHAnsi"/>
          <w:bCs/>
          <w:color w:val="auto"/>
          <w:sz w:val="22"/>
          <w:szCs w:val="22"/>
        </w:rPr>
        <w:t xml:space="preserve"> </w:t>
      </w:r>
      <w:proofErr w:type="spellStart"/>
      <w:r w:rsidRPr="0068417B">
        <w:rPr>
          <w:rFonts w:asciiTheme="minorHAnsi" w:hAnsiTheme="minorHAnsi" w:cstheme="minorHAnsi"/>
          <w:bCs/>
          <w:color w:val="auto"/>
          <w:sz w:val="22"/>
          <w:szCs w:val="22"/>
        </w:rPr>
        <w:t>eligibility</w:t>
      </w:r>
      <w:proofErr w:type="spellEnd"/>
      <w:r w:rsidRPr="0068417B">
        <w:rPr>
          <w:rFonts w:asciiTheme="minorHAnsi" w:hAnsiTheme="minorHAnsi" w:cstheme="minorHAnsi"/>
          <w:bCs/>
          <w:color w:val="auto"/>
          <w:sz w:val="22"/>
          <w:szCs w:val="22"/>
        </w:rPr>
        <w:t>;</w:t>
      </w:r>
    </w:p>
    <w:p w14:paraId="1B82B7F8"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 xml:space="preserve">Notification of the proposal for an approval </w:t>
      </w:r>
      <w:proofErr w:type="gramStart"/>
      <w:r w:rsidRPr="00781D8D">
        <w:rPr>
          <w:rFonts w:asciiTheme="minorHAnsi" w:hAnsiTheme="minorHAnsi" w:cstheme="minorHAnsi"/>
          <w:bCs/>
          <w:color w:val="auto"/>
          <w:sz w:val="22"/>
          <w:szCs w:val="22"/>
          <w:lang w:val="en-GB"/>
        </w:rPr>
        <w:t>decision;</w:t>
      </w:r>
      <w:proofErr w:type="gramEnd"/>
    </w:p>
    <w:p w14:paraId="00D85EDE"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 xml:space="preserve">Notification of the final approval </w:t>
      </w:r>
      <w:proofErr w:type="gramStart"/>
      <w:r w:rsidRPr="00781D8D">
        <w:rPr>
          <w:rFonts w:asciiTheme="minorHAnsi" w:hAnsiTheme="minorHAnsi" w:cstheme="minorHAnsi"/>
          <w:bCs/>
          <w:color w:val="auto"/>
          <w:sz w:val="22"/>
          <w:szCs w:val="22"/>
          <w:lang w:val="en-GB"/>
        </w:rPr>
        <w:t>decision;</w:t>
      </w:r>
      <w:proofErr w:type="gramEnd"/>
    </w:p>
    <w:p w14:paraId="07BC1FDA"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 xml:space="preserve">Reformulation of application data to meet the recommendations of the scoreboard, where </w:t>
      </w:r>
      <w:proofErr w:type="gramStart"/>
      <w:r w:rsidRPr="00781D8D">
        <w:rPr>
          <w:rFonts w:asciiTheme="minorHAnsi" w:hAnsiTheme="minorHAnsi" w:cstheme="minorHAnsi"/>
          <w:bCs/>
          <w:color w:val="auto"/>
          <w:sz w:val="22"/>
          <w:szCs w:val="22"/>
          <w:lang w:val="en-GB"/>
        </w:rPr>
        <w:t>applicable;</w:t>
      </w:r>
      <w:proofErr w:type="gramEnd"/>
    </w:p>
    <w:p w14:paraId="571EA053"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 xml:space="preserve">Acceptance term and its </w:t>
      </w:r>
      <w:proofErr w:type="gramStart"/>
      <w:r w:rsidRPr="00781D8D">
        <w:rPr>
          <w:rFonts w:asciiTheme="minorHAnsi" w:hAnsiTheme="minorHAnsi" w:cstheme="minorHAnsi"/>
          <w:bCs/>
          <w:color w:val="auto"/>
          <w:sz w:val="22"/>
          <w:szCs w:val="22"/>
          <w:lang w:val="en-GB"/>
        </w:rPr>
        <w:t>annexes;</w:t>
      </w:r>
      <w:proofErr w:type="gramEnd"/>
    </w:p>
    <w:p w14:paraId="4CF962FC"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 xml:space="preserve">Partnership Agreement and Agreement(s) with the Partners involved, where </w:t>
      </w:r>
      <w:proofErr w:type="gramStart"/>
      <w:r w:rsidRPr="00781D8D">
        <w:rPr>
          <w:rFonts w:asciiTheme="minorHAnsi" w:hAnsiTheme="minorHAnsi" w:cstheme="minorHAnsi"/>
          <w:bCs/>
          <w:color w:val="auto"/>
          <w:sz w:val="22"/>
          <w:szCs w:val="22"/>
          <w:lang w:val="en-GB"/>
        </w:rPr>
        <w:t>applicable;</w:t>
      </w:r>
      <w:proofErr w:type="gramEnd"/>
    </w:p>
    <w:p w14:paraId="16574301"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 xml:space="preserve">Request(s) amendment to the Agreement, where </w:t>
      </w:r>
      <w:proofErr w:type="gramStart"/>
      <w:r w:rsidRPr="00781D8D">
        <w:rPr>
          <w:rFonts w:asciiTheme="minorHAnsi" w:hAnsiTheme="minorHAnsi" w:cstheme="minorHAnsi"/>
          <w:bCs/>
          <w:color w:val="auto"/>
          <w:sz w:val="22"/>
          <w:szCs w:val="22"/>
          <w:lang w:val="en-GB"/>
        </w:rPr>
        <w:t>applicable;</w:t>
      </w:r>
      <w:proofErr w:type="gramEnd"/>
    </w:p>
    <w:p w14:paraId="2CB22E98"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Other relevant documents, including exchange of information with the Environment Programme Operator.</w:t>
      </w:r>
    </w:p>
    <w:p w14:paraId="4AB23DA8" w14:textId="77777777" w:rsidR="00781D8D" w:rsidRPr="0068417B" w:rsidRDefault="00781D8D" w:rsidP="00781D8D">
      <w:pPr>
        <w:pStyle w:val="Default"/>
        <w:spacing w:after="120" w:line="288" w:lineRule="auto"/>
        <w:jc w:val="both"/>
        <w:rPr>
          <w:rFonts w:asciiTheme="minorHAnsi" w:hAnsiTheme="minorHAnsi" w:cstheme="minorHAnsi"/>
          <w:b/>
          <w:color w:val="auto"/>
          <w:sz w:val="22"/>
          <w:szCs w:val="22"/>
        </w:rPr>
      </w:pPr>
      <w:proofErr w:type="spellStart"/>
      <w:r w:rsidRPr="0068417B">
        <w:rPr>
          <w:rFonts w:asciiTheme="minorHAnsi" w:hAnsiTheme="minorHAnsi" w:cstheme="minorHAnsi"/>
          <w:b/>
          <w:color w:val="auto"/>
          <w:sz w:val="22"/>
          <w:szCs w:val="22"/>
        </w:rPr>
        <w:t>Payment</w:t>
      </w:r>
      <w:proofErr w:type="spellEnd"/>
      <w:r w:rsidRPr="0068417B">
        <w:rPr>
          <w:rFonts w:asciiTheme="minorHAnsi" w:hAnsiTheme="minorHAnsi" w:cstheme="minorHAnsi"/>
          <w:b/>
          <w:color w:val="auto"/>
          <w:sz w:val="22"/>
          <w:szCs w:val="22"/>
        </w:rPr>
        <w:t xml:space="preserve"> </w:t>
      </w:r>
      <w:proofErr w:type="spellStart"/>
      <w:r w:rsidRPr="0068417B">
        <w:rPr>
          <w:rFonts w:asciiTheme="minorHAnsi" w:hAnsiTheme="minorHAnsi" w:cstheme="minorHAnsi"/>
          <w:b/>
          <w:color w:val="auto"/>
          <w:sz w:val="22"/>
          <w:szCs w:val="22"/>
        </w:rPr>
        <w:t>requests</w:t>
      </w:r>
      <w:proofErr w:type="spellEnd"/>
    </w:p>
    <w:p w14:paraId="32F437F7"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Copy of the discriminating listings of expenditure submitted in payment applications and their analysis reports issued by the Environment Programme Operator which shall contain the following elements:</w:t>
      </w:r>
    </w:p>
    <w:p w14:paraId="5E13C1B7" w14:textId="77777777" w:rsidR="00781D8D" w:rsidRPr="0068417B" w:rsidRDefault="00781D8D" w:rsidP="00781D8D">
      <w:pPr>
        <w:tabs>
          <w:tab w:val="left" w:pos="426"/>
        </w:tabs>
        <w:autoSpaceDE w:val="0"/>
        <w:autoSpaceDN w:val="0"/>
        <w:adjustRightInd w:val="0"/>
        <w:ind w:left="426"/>
        <w:rPr>
          <w:rFonts w:cstheme="minorHAnsi"/>
          <w:bCs/>
          <w:lang w:val="en-GB"/>
        </w:rPr>
      </w:pPr>
      <w:r w:rsidRPr="0068417B">
        <w:rPr>
          <w:rFonts w:cstheme="minorHAnsi"/>
          <w:bCs/>
          <w:lang w:val="en-GB"/>
        </w:rPr>
        <w:t xml:space="preserve">a) Project </w:t>
      </w:r>
      <w:proofErr w:type="gramStart"/>
      <w:r w:rsidRPr="0068417B">
        <w:rPr>
          <w:rFonts w:cstheme="minorHAnsi"/>
          <w:bCs/>
          <w:lang w:val="en-GB"/>
        </w:rPr>
        <w:t>identification;</w:t>
      </w:r>
      <w:proofErr w:type="gramEnd"/>
    </w:p>
    <w:p w14:paraId="36FB7228" w14:textId="77777777" w:rsidR="00781D8D" w:rsidRPr="0068417B" w:rsidRDefault="00781D8D" w:rsidP="00781D8D">
      <w:pPr>
        <w:tabs>
          <w:tab w:val="left" w:pos="426"/>
        </w:tabs>
        <w:autoSpaceDE w:val="0"/>
        <w:autoSpaceDN w:val="0"/>
        <w:adjustRightInd w:val="0"/>
        <w:ind w:left="426"/>
        <w:rPr>
          <w:rFonts w:cstheme="minorHAnsi"/>
          <w:bCs/>
          <w:lang w:val="en-GB"/>
        </w:rPr>
      </w:pPr>
      <w:r w:rsidRPr="0068417B">
        <w:rPr>
          <w:rFonts w:cstheme="minorHAnsi"/>
          <w:bCs/>
          <w:lang w:val="en-GB"/>
        </w:rPr>
        <w:t xml:space="preserve">b) Identification of the procurement procedure (number and date of the </w:t>
      </w:r>
      <w:r>
        <w:rPr>
          <w:rFonts w:cstheme="minorHAnsi"/>
          <w:bCs/>
          <w:lang w:val="en-GB"/>
        </w:rPr>
        <w:t>Contract</w:t>
      </w:r>
      <w:r w:rsidRPr="0068417B">
        <w:rPr>
          <w:rFonts w:cstheme="minorHAnsi"/>
          <w:bCs/>
          <w:lang w:val="en-GB"/>
        </w:rPr>
        <w:t>, in the case of expenditure in the context of a public procurement procedure</w:t>
      </w:r>
      <w:proofErr w:type="gramStart"/>
      <w:r w:rsidRPr="0068417B">
        <w:rPr>
          <w:rFonts w:cstheme="minorHAnsi"/>
          <w:bCs/>
          <w:lang w:val="en-GB"/>
        </w:rPr>
        <w:t>);</w:t>
      </w:r>
      <w:proofErr w:type="gramEnd"/>
    </w:p>
    <w:p w14:paraId="675738DA" w14:textId="77777777" w:rsidR="00781D8D" w:rsidRPr="0068417B" w:rsidRDefault="00781D8D" w:rsidP="00781D8D">
      <w:pPr>
        <w:tabs>
          <w:tab w:val="left" w:pos="426"/>
        </w:tabs>
        <w:autoSpaceDE w:val="0"/>
        <w:autoSpaceDN w:val="0"/>
        <w:adjustRightInd w:val="0"/>
        <w:ind w:left="426"/>
        <w:rPr>
          <w:rFonts w:cstheme="minorHAnsi"/>
          <w:bCs/>
          <w:lang w:val="en-GB"/>
        </w:rPr>
      </w:pPr>
      <w:r w:rsidRPr="0068417B">
        <w:rPr>
          <w:rFonts w:cstheme="minorHAnsi"/>
          <w:bCs/>
          <w:lang w:val="en-GB"/>
        </w:rPr>
        <w:t xml:space="preserve">c) </w:t>
      </w:r>
      <w:r>
        <w:rPr>
          <w:rFonts w:cstheme="minorHAnsi"/>
          <w:bCs/>
          <w:lang w:val="en-GB"/>
        </w:rPr>
        <w:t>I</w:t>
      </w:r>
      <w:r w:rsidRPr="0068417B">
        <w:rPr>
          <w:rFonts w:cstheme="minorHAnsi"/>
          <w:bCs/>
          <w:lang w:val="en-GB"/>
        </w:rPr>
        <w:t>dentification of eligible expenditure (isolating the value of VAT</w:t>
      </w:r>
      <w:proofErr w:type="gramStart"/>
      <w:r w:rsidRPr="0068417B">
        <w:rPr>
          <w:rFonts w:cstheme="minorHAnsi"/>
          <w:bCs/>
          <w:lang w:val="en-GB"/>
        </w:rPr>
        <w:t>);</w:t>
      </w:r>
      <w:proofErr w:type="gramEnd"/>
    </w:p>
    <w:p w14:paraId="182CF89C" w14:textId="77777777" w:rsidR="00781D8D" w:rsidRPr="0068417B" w:rsidRDefault="00781D8D" w:rsidP="00781D8D">
      <w:pPr>
        <w:tabs>
          <w:tab w:val="left" w:pos="426"/>
        </w:tabs>
        <w:autoSpaceDE w:val="0"/>
        <w:autoSpaceDN w:val="0"/>
        <w:adjustRightInd w:val="0"/>
        <w:ind w:left="426"/>
        <w:rPr>
          <w:rFonts w:cstheme="minorHAnsi"/>
          <w:bCs/>
          <w:lang w:val="en-GB"/>
        </w:rPr>
      </w:pPr>
      <w:r w:rsidRPr="0068417B">
        <w:rPr>
          <w:rFonts w:cstheme="minorHAnsi"/>
          <w:bCs/>
          <w:lang w:val="en-GB"/>
        </w:rPr>
        <w:t xml:space="preserve">d) Identification of the expense document (invoice and receipt with the respective number/ref., date) and identification of the means of payment/financial </w:t>
      </w:r>
      <w:proofErr w:type="gramStart"/>
      <w:r w:rsidRPr="0068417B">
        <w:rPr>
          <w:rFonts w:cstheme="minorHAnsi"/>
          <w:bCs/>
          <w:lang w:val="en-GB"/>
        </w:rPr>
        <w:t>flow;</w:t>
      </w:r>
      <w:proofErr w:type="gramEnd"/>
    </w:p>
    <w:p w14:paraId="104A445A" w14:textId="77777777" w:rsidR="00781D8D" w:rsidRPr="0068417B" w:rsidRDefault="00781D8D" w:rsidP="00781D8D">
      <w:pPr>
        <w:tabs>
          <w:tab w:val="left" w:pos="426"/>
        </w:tabs>
        <w:autoSpaceDE w:val="0"/>
        <w:autoSpaceDN w:val="0"/>
        <w:adjustRightInd w:val="0"/>
        <w:ind w:left="426"/>
        <w:rPr>
          <w:rFonts w:cstheme="minorHAnsi"/>
          <w:bCs/>
          <w:lang w:val="en-GB"/>
        </w:rPr>
      </w:pPr>
      <w:r w:rsidRPr="0068417B">
        <w:rPr>
          <w:rFonts w:cstheme="minorHAnsi"/>
          <w:bCs/>
          <w:lang w:val="en-GB"/>
        </w:rPr>
        <w:t xml:space="preserve">e) </w:t>
      </w:r>
      <w:r>
        <w:rPr>
          <w:rFonts w:cstheme="minorHAnsi"/>
          <w:bCs/>
          <w:lang w:val="en-GB"/>
        </w:rPr>
        <w:t>I</w:t>
      </w:r>
      <w:r w:rsidRPr="0068417B">
        <w:rPr>
          <w:rFonts w:cstheme="minorHAnsi"/>
          <w:bCs/>
          <w:lang w:val="en-GB"/>
        </w:rPr>
        <w:t xml:space="preserve">dentification of the accounting </w:t>
      </w:r>
      <w:proofErr w:type="gramStart"/>
      <w:r w:rsidRPr="0068417B">
        <w:rPr>
          <w:rFonts w:cstheme="minorHAnsi"/>
          <w:bCs/>
          <w:lang w:val="en-GB"/>
        </w:rPr>
        <w:t>register;</w:t>
      </w:r>
      <w:proofErr w:type="gramEnd"/>
    </w:p>
    <w:p w14:paraId="0C2CF5B5" w14:textId="77777777" w:rsidR="00781D8D" w:rsidRPr="0068417B" w:rsidRDefault="00781D8D" w:rsidP="00781D8D">
      <w:pPr>
        <w:tabs>
          <w:tab w:val="left" w:pos="426"/>
        </w:tabs>
        <w:autoSpaceDE w:val="0"/>
        <w:autoSpaceDN w:val="0"/>
        <w:adjustRightInd w:val="0"/>
        <w:ind w:left="426"/>
        <w:rPr>
          <w:rFonts w:cstheme="minorHAnsi"/>
          <w:bCs/>
          <w:lang w:val="en-GB"/>
        </w:rPr>
      </w:pPr>
      <w:r w:rsidRPr="0068417B">
        <w:rPr>
          <w:rFonts w:cstheme="minorHAnsi"/>
          <w:bCs/>
          <w:lang w:val="en-GB"/>
        </w:rPr>
        <w:t xml:space="preserve">f) </w:t>
      </w:r>
      <w:r>
        <w:rPr>
          <w:rFonts w:cstheme="minorHAnsi"/>
          <w:bCs/>
          <w:lang w:val="en-GB"/>
        </w:rPr>
        <w:t>I</w:t>
      </w:r>
      <w:r w:rsidRPr="0068417B">
        <w:rPr>
          <w:rFonts w:cstheme="minorHAnsi"/>
          <w:bCs/>
          <w:lang w:val="en-GB"/>
        </w:rPr>
        <w:t xml:space="preserve">n the case of partial imputation of the expenditure contained in a document, identification of the imputation </w:t>
      </w:r>
      <w:proofErr w:type="gramStart"/>
      <w:r w:rsidRPr="0068417B">
        <w:rPr>
          <w:rFonts w:cstheme="minorHAnsi"/>
          <w:bCs/>
          <w:lang w:val="en-GB"/>
        </w:rPr>
        <w:t>criterion;</w:t>
      </w:r>
      <w:proofErr w:type="gramEnd"/>
    </w:p>
    <w:p w14:paraId="33DADF65" w14:textId="77777777" w:rsidR="00781D8D" w:rsidRPr="0068417B" w:rsidRDefault="00781D8D" w:rsidP="00781D8D">
      <w:pPr>
        <w:tabs>
          <w:tab w:val="left" w:pos="426"/>
        </w:tabs>
        <w:autoSpaceDE w:val="0"/>
        <w:autoSpaceDN w:val="0"/>
        <w:adjustRightInd w:val="0"/>
        <w:ind w:left="426"/>
        <w:rPr>
          <w:rFonts w:cstheme="minorHAnsi"/>
          <w:bCs/>
          <w:lang w:val="en-GB"/>
        </w:rPr>
      </w:pPr>
      <w:r w:rsidRPr="0068417B">
        <w:rPr>
          <w:rFonts w:cstheme="minorHAnsi"/>
          <w:bCs/>
          <w:lang w:val="en-GB"/>
        </w:rPr>
        <w:t xml:space="preserve">g) </w:t>
      </w:r>
      <w:r>
        <w:rPr>
          <w:rFonts w:cstheme="minorHAnsi"/>
          <w:bCs/>
          <w:lang w:val="en-GB"/>
        </w:rPr>
        <w:t>D</w:t>
      </w:r>
      <w:r w:rsidRPr="0068417B">
        <w:rPr>
          <w:rFonts w:cstheme="minorHAnsi"/>
          <w:bCs/>
          <w:lang w:val="en-GB"/>
        </w:rPr>
        <w:t xml:space="preserve">eclaration of conformity of the list submitted and the absence of allocation of expenditure to other financing mechanisms signed by the </w:t>
      </w:r>
      <w:r>
        <w:rPr>
          <w:rFonts w:cstheme="minorHAnsi"/>
          <w:bCs/>
          <w:lang w:val="en-GB"/>
        </w:rPr>
        <w:t>Project</w:t>
      </w:r>
      <w:r w:rsidRPr="0068417B">
        <w:rPr>
          <w:rFonts w:cstheme="minorHAnsi"/>
          <w:bCs/>
          <w:lang w:val="en-GB"/>
        </w:rPr>
        <w:t xml:space="preserve"> </w:t>
      </w:r>
      <w:r>
        <w:rPr>
          <w:rFonts w:cstheme="minorHAnsi"/>
          <w:bCs/>
          <w:lang w:val="en-GB"/>
        </w:rPr>
        <w:t>Promoter</w:t>
      </w:r>
      <w:r w:rsidRPr="0068417B">
        <w:rPr>
          <w:rFonts w:cstheme="minorHAnsi"/>
          <w:bCs/>
          <w:lang w:val="en-GB"/>
        </w:rPr>
        <w:t>.</w:t>
      </w:r>
    </w:p>
    <w:p w14:paraId="6EB8F9D5"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 xml:space="preserve">documents relating to procurement procedures, including </w:t>
      </w:r>
      <w:proofErr w:type="gramStart"/>
      <w:r w:rsidRPr="00781D8D">
        <w:rPr>
          <w:rFonts w:asciiTheme="minorHAnsi" w:hAnsiTheme="minorHAnsi" w:cstheme="minorHAnsi"/>
          <w:bCs/>
          <w:color w:val="auto"/>
          <w:sz w:val="22"/>
          <w:szCs w:val="22"/>
          <w:lang w:val="en-GB"/>
        </w:rPr>
        <w:t>check-list</w:t>
      </w:r>
      <w:proofErr w:type="gramEnd"/>
      <w:r w:rsidRPr="00781D8D">
        <w:rPr>
          <w:rFonts w:asciiTheme="minorHAnsi" w:hAnsiTheme="minorHAnsi" w:cstheme="minorHAnsi"/>
          <w:bCs/>
          <w:color w:val="auto"/>
          <w:sz w:val="22"/>
          <w:szCs w:val="22"/>
          <w:lang w:val="en-GB"/>
        </w:rPr>
        <w:t xml:space="preserve"> and evidence of compliance with the applicable legal regime;</w:t>
      </w:r>
    </w:p>
    <w:p w14:paraId="49555FE8" w14:textId="77777777" w:rsidR="00781D8D" w:rsidRPr="0068417B" w:rsidRDefault="00781D8D" w:rsidP="00781D8D">
      <w:pPr>
        <w:pStyle w:val="PargrafodaLista"/>
        <w:numPr>
          <w:ilvl w:val="0"/>
          <w:numId w:val="5"/>
        </w:numPr>
        <w:tabs>
          <w:tab w:val="clear" w:pos="720"/>
          <w:tab w:val="num" w:pos="426"/>
        </w:tabs>
        <w:autoSpaceDE w:val="0"/>
        <w:autoSpaceDN w:val="0"/>
        <w:adjustRightInd w:val="0"/>
        <w:spacing w:after="120" w:line="288" w:lineRule="auto"/>
        <w:ind w:left="0" w:firstLine="0"/>
        <w:contextualSpacing w:val="0"/>
        <w:rPr>
          <w:rFonts w:cstheme="minorHAnsi"/>
          <w:bCs/>
          <w:lang w:val="en-GB"/>
        </w:rPr>
      </w:pPr>
      <w:r w:rsidRPr="0068417B">
        <w:rPr>
          <w:rFonts w:cstheme="minorHAnsi"/>
          <w:bCs/>
          <w:lang w:val="en-GB"/>
        </w:rPr>
        <w:t xml:space="preserve">Project-specific bank account opening </w:t>
      </w:r>
      <w:proofErr w:type="gramStart"/>
      <w:r w:rsidRPr="0068417B">
        <w:rPr>
          <w:rFonts w:cstheme="minorHAnsi"/>
          <w:bCs/>
          <w:lang w:val="en-GB"/>
        </w:rPr>
        <w:t>process;</w:t>
      </w:r>
      <w:proofErr w:type="gramEnd"/>
    </w:p>
    <w:p w14:paraId="6B4D271D" w14:textId="77777777" w:rsidR="00781D8D" w:rsidRPr="0068417B" w:rsidRDefault="00781D8D" w:rsidP="00781D8D">
      <w:pPr>
        <w:pStyle w:val="PargrafodaLista"/>
        <w:numPr>
          <w:ilvl w:val="0"/>
          <w:numId w:val="5"/>
        </w:numPr>
        <w:tabs>
          <w:tab w:val="clear" w:pos="720"/>
          <w:tab w:val="num" w:pos="426"/>
        </w:tabs>
        <w:autoSpaceDE w:val="0"/>
        <w:autoSpaceDN w:val="0"/>
        <w:adjustRightInd w:val="0"/>
        <w:spacing w:after="120" w:line="288" w:lineRule="auto"/>
        <w:ind w:left="0" w:firstLine="0"/>
        <w:contextualSpacing w:val="0"/>
        <w:rPr>
          <w:rFonts w:cstheme="minorHAnsi"/>
          <w:bCs/>
          <w:lang w:val="en-GB"/>
        </w:rPr>
      </w:pPr>
      <w:r w:rsidRPr="0068417B">
        <w:rPr>
          <w:rFonts w:cstheme="minorHAnsi"/>
          <w:bCs/>
          <w:lang w:val="en-GB"/>
        </w:rPr>
        <w:t xml:space="preserve">Duly updated statements proving that both the </w:t>
      </w:r>
      <w:r>
        <w:rPr>
          <w:rFonts w:cstheme="minorHAnsi"/>
          <w:bCs/>
          <w:lang w:val="en-GB"/>
        </w:rPr>
        <w:t>Project</w:t>
      </w:r>
      <w:r w:rsidRPr="0068417B">
        <w:rPr>
          <w:rFonts w:cstheme="minorHAnsi"/>
          <w:bCs/>
          <w:lang w:val="en-GB"/>
        </w:rPr>
        <w:t xml:space="preserve"> </w:t>
      </w:r>
      <w:r>
        <w:rPr>
          <w:rFonts w:cstheme="minorHAnsi"/>
          <w:bCs/>
          <w:lang w:val="en-GB"/>
        </w:rPr>
        <w:t>Promoter</w:t>
      </w:r>
      <w:r w:rsidRPr="0068417B">
        <w:rPr>
          <w:rFonts w:cstheme="minorHAnsi"/>
          <w:bCs/>
          <w:lang w:val="en-GB"/>
        </w:rPr>
        <w:t xml:space="preserve"> and its </w:t>
      </w:r>
      <w:r>
        <w:rPr>
          <w:rFonts w:cstheme="minorHAnsi"/>
          <w:bCs/>
          <w:lang w:val="en-GB"/>
        </w:rPr>
        <w:t>Partner</w:t>
      </w:r>
      <w:r w:rsidRPr="0068417B">
        <w:rPr>
          <w:rFonts w:cstheme="minorHAnsi"/>
          <w:bCs/>
          <w:lang w:val="en-GB"/>
        </w:rPr>
        <w:t xml:space="preserve">s are not debtors to the Tax Administration and Social </w:t>
      </w:r>
      <w:proofErr w:type="gramStart"/>
      <w:r w:rsidRPr="0068417B">
        <w:rPr>
          <w:rFonts w:cstheme="minorHAnsi"/>
          <w:bCs/>
          <w:lang w:val="en-GB"/>
        </w:rPr>
        <w:t>Security;</w:t>
      </w:r>
      <w:proofErr w:type="gramEnd"/>
    </w:p>
    <w:p w14:paraId="09E26997"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Other relevant documents, including exchange of information with the Environment Programme Operator.</w:t>
      </w:r>
    </w:p>
    <w:p w14:paraId="4DF9889E" w14:textId="77777777" w:rsidR="00781D8D" w:rsidRPr="0068417B" w:rsidRDefault="00781D8D" w:rsidP="00781D8D">
      <w:pPr>
        <w:pStyle w:val="Default"/>
        <w:spacing w:after="120" w:line="288" w:lineRule="auto"/>
        <w:jc w:val="both"/>
        <w:rPr>
          <w:rFonts w:asciiTheme="minorHAnsi" w:hAnsiTheme="minorHAnsi" w:cstheme="minorHAnsi"/>
          <w:b/>
          <w:color w:val="auto"/>
          <w:sz w:val="22"/>
          <w:szCs w:val="22"/>
        </w:rPr>
      </w:pPr>
      <w:r w:rsidRPr="0068417B">
        <w:rPr>
          <w:rFonts w:asciiTheme="minorHAnsi" w:hAnsiTheme="minorHAnsi" w:cstheme="minorHAnsi"/>
          <w:b/>
          <w:color w:val="auto"/>
          <w:sz w:val="22"/>
          <w:szCs w:val="22"/>
          <w:lang w:val="en"/>
        </w:rPr>
        <w:t>Payments</w:t>
      </w:r>
    </w:p>
    <w:p w14:paraId="78FAE92A"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68417B">
        <w:rPr>
          <w:rFonts w:asciiTheme="minorHAnsi" w:hAnsiTheme="minorHAnsi" w:cstheme="minorHAnsi"/>
          <w:color w:val="auto"/>
          <w:sz w:val="22"/>
          <w:szCs w:val="22"/>
          <w:lang w:val="en"/>
        </w:rPr>
        <w:t xml:space="preserve">Bank statements </w:t>
      </w:r>
      <w:r w:rsidRPr="00781D8D">
        <w:rPr>
          <w:rFonts w:asciiTheme="minorHAnsi" w:hAnsiTheme="minorHAnsi" w:cstheme="minorHAnsi"/>
          <w:bCs/>
          <w:color w:val="auto"/>
          <w:sz w:val="22"/>
          <w:szCs w:val="22"/>
          <w:lang w:val="en-GB"/>
        </w:rPr>
        <w:t>from the deposit of transfers of funds received from the Environment Programme Operator</w:t>
      </w:r>
    </w:p>
    <w:p w14:paraId="4CCFF34F"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color w:val="auto"/>
          <w:sz w:val="22"/>
          <w:szCs w:val="22"/>
          <w:lang w:val="en-GB"/>
        </w:rPr>
      </w:pPr>
      <w:r w:rsidRPr="00781D8D">
        <w:rPr>
          <w:rFonts w:asciiTheme="minorHAnsi" w:hAnsiTheme="minorHAnsi" w:cstheme="minorHAnsi"/>
          <w:bCs/>
          <w:color w:val="auto"/>
          <w:sz w:val="22"/>
          <w:szCs w:val="22"/>
          <w:lang w:val="en-GB"/>
        </w:rPr>
        <w:t>Other relevant documents</w:t>
      </w:r>
      <w:r w:rsidRPr="0068417B">
        <w:rPr>
          <w:rFonts w:asciiTheme="minorHAnsi" w:hAnsiTheme="minorHAnsi" w:cstheme="minorHAnsi"/>
          <w:color w:val="auto"/>
          <w:sz w:val="22"/>
          <w:szCs w:val="22"/>
          <w:lang w:val="en"/>
        </w:rPr>
        <w:t xml:space="preserve">, including exchange of information with the Environment </w:t>
      </w:r>
      <w:proofErr w:type="spellStart"/>
      <w:r w:rsidRPr="0068417B">
        <w:rPr>
          <w:rFonts w:asciiTheme="minorHAnsi" w:hAnsiTheme="minorHAnsi" w:cstheme="minorHAnsi"/>
          <w:color w:val="auto"/>
          <w:sz w:val="22"/>
          <w:szCs w:val="22"/>
          <w:lang w:val="en"/>
        </w:rPr>
        <w:t>Programme</w:t>
      </w:r>
      <w:proofErr w:type="spellEnd"/>
      <w:r w:rsidRPr="0068417B">
        <w:rPr>
          <w:rFonts w:asciiTheme="minorHAnsi" w:hAnsiTheme="minorHAnsi" w:cstheme="minorHAnsi"/>
          <w:color w:val="auto"/>
          <w:sz w:val="22"/>
          <w:szCs w:val="22"/>
          <w:lang w:val="en"/>
        </w:rPr>
        <w:t xml:space="preserve"> Operator</w:t>
      </w:r>
    </w:p>
    <w:p w14:paraId="60B5EBB3" w14:textId="77777777" w:rsidR="00781D8D" w:rsidRPr="0068417B" w:rsidRDefault="00781D8D" w:rsidP="00781D8D">
      <w:pPr>
        <w:pStyle w:val="Default"/>
        <w:spacing w:after="120" w:line="288" w:lineRule="auto"/>
        <w:jc w:val="both"/>
        <w:rPr>
          <w:rFonts w:asciiTheme="minorHAnsi" w:hAnsiTheme="minorHAnsi" w:cstheme="minorHAnsi"/>
          <w:b/>
          <w:color w:val="auto"/>
          <w:sz w:val="22"/>
          <w:szCs w:val="22"/>
        </w:rPr>
      </w:pPr>
      <w:r w:rsidRPr="0068417B">
        <w:rPr>
          <w:rFonts w:asciiTheme="minorHAnsi" w:hAnsiTheme="minorHAnsi" w:cstheme="minorHAnsi"/>
          <w:b/>
          <w:color w:val="auto"/>
          <w:sz w:val="22"/>
          <w:szCs w:val="22"/>
          <w:lang w:val="en"/>
        </w:rPr>
        <w:t>Implementation reports</w:t>
      </w:r>
    </w:p>
    <w:p w14:paraId="3E200F3D"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68417B">
        <w:rPr>
          <w:rFonts w:asciiTheme="minorHAnsi" w:hAnsiTheme="minorHAnsi" w:cstheme="minorHAnsi"/>
          <w:color w:val="auto"/>
          <w:sz w:val="22"/>
          <w:szCs w:val="22"/>
          <w:lang w:val="en"/>
        </w:rPr>
        <w:t xml:space="preserve">Copy of the </w:t>
      </w:r>
      <w:r w:rsidRPr="00781D8D">
        <w:rPr>
          <w:rFonts w:asciiTheme="minorHAnsi" w:hAnsiTheme="minorHAnsi" w:cstheme="minorHAnsi"/>
          <w:bCs/>
          <w:color w:val="auto"/>
          <w:sz w:val="22"/>
          <w:szCs w:val="22"/>
          <w:lang w:val="en-GB"/>
        </w:rPr>
        <w:t xml:space="preserve">implementation progress reports and their attachments, if </w:t>
      </w:r>
      <w:proofErr w:type="gramStart"/>
      <w:r w:rsidRPr="00781D8D">
        <w:rPr>
          <w:rFonts w:asciiTheme="minorHAnsi" w:hAnsiTheme="minorHAnsi" w:cstheme="minorHAnsi"/>
          <w:bCs/>
          <w:color w:val="auto"/>
          <w:sz w:val="22"/>
          <w:szCs w:val="22"/>
          <w:lang w:val="en-GB"/>
        </w:rPr>
        <w:t>applicable;</w:t>
      </w:r>
      <w:proofErr w:type="gramEnd"/>
    </w:p>
    <w:p w14:paraId="6EF56F80"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 xml:space="preserve">Copy of the final implementation report and its annexes, if </w:t>
      </w:r>
      <w:proofErr w:type="gramStart"/>
      <w:r w:rsidRPr="00781D8D">
        <w:rPr>
          <w:rFonts w:asciiTheme="minorHAnsi" w:hAnsiTheme="minorHAnsi" w:cstheme="minorHAnsi"/>
          <w:bCs/>
          <w:color w:val="auto"/>
          <w:sz w:val="22"/>
          <w:szCs w:val="22"/>
          <w:lang w:val="en-GB"/>
        </w:rPr>
        <w:t>applicable;</w:t>
      </w:r>
      <w:proofErr w:type="gramEnd"/>
    </w:p>
    <w:p w14:paraId="58C36142"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 xml:space="preserve">Proof of communication of the outcome of the evaluation of the final implementation </w:t>
      </w:r>
      <w:proofErr w:type="gramStart"/>
      <w:r w:rsidRPr="00781D8D">
        <w:rPr>
          <w:rFonts w:asciiTheme="minorHAnsi" w:hAnsiTheme="minorHAnsi" w:cstheme="minorHAnsi"/>
          <w:bCs/>
          <w:color w:val="auto"/>
          <w:sz w:val="22"/>
          <w:szCs w:val="22"/>
          <w:lang w:val="en-GB"/>
        </w:rPr>
        <w:t>report;</w:t>
      </w:r>
      <w:proofErr w:type="gramEnd"/>
    </w:p>
    <w:p w14:paraId="5A770036"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bCs/>
          <w:color w:val="auto"/>
          <w:sz w:val="22"/>
          <w:szCs w:val="22"/>
          <w:lang w:val="en-GB"/>
        </w:rPr>
      </w:pPr>
      <w:r w:rsidRPr="00781D8D">
        <w:rPr>
          <w:rFonts w:asciiTheme="minorHAnsi" w:hAnsiTheme="minorHAnsi" w:cstheme="minorHAnsi"/>
          <w:bCs/>
          <w:color w:val="auto"/>
          <w:sz w:val="22"/>
          <w:szCs w:val="22"/>
          <w:lang w:val="en-GB"/>
        </w:rPr>
        <w:t>Notifications concerning the issuance of the terms of closure of the Project by the Environment Programme Operator</w:t>
      </w:r>
      <w:proofErr w:type="gramStart"/>
      <w:r w:rsidRPr="00781D8D">
        <w:rPr>
          <w:rFonts w:asciiTheme="minorHAnsi" w:hAnsiTheme="minorHAnsi" w:cstheme="minorHAnsi"/>
          <w:bCs/>
          <w:color w:val="auto"/>
          <w:sz w:val="22"/>
          <w:szCs w:val="22"/>
          <w:lang w:val="en-GB"/>
        </w:rPr>
        <w:t>.;</w:t>
      </w:r>
      <w:proofErr w:type="gramEnd"/>
    </w:p>
    <w:p w14:paraId="224FEC4A"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color w:val="auto"/>
          <w:sz w:val="22"/>
          <w:szCs w:val="22"/>
          <w:lang w:val="en-GB"/>
        </w:rPr>
      </w:pPr>
      <w:r w:rsidRPr="00781D8D">
        <w:rPr>
          <w:rFonts w:asciiTheme="minorHAnsi" w:hAnsiTheme="minorHAnsi" w:cstheme="minorHAnsi"/>
          <w:bCs/>
          <w:color w:val="auto"/>
          <w:sz w:val="22"/>
          <w:szCs w:val="22"/>
          <w:lang w:val="en-GB"/>
        </w:rPr>
        <w:t>Other relevant</w:t>
      </w:r>
      <w:r w:rsidRPr="0068417B">
        <w:rPr>
          <w:rFonts w:asciiTheme="minorHAnsi" w:hAnsiTheme="minorHAnsi" w:cstheme="minorHAnsi"/>
          <w:color w:val="auto"/>
          <w:sz w:val="22"/>
          <w:szCs w:val="22"/>
          <w:lang w:val="en"/>
        </w:rPr>
        <w:t xml:space="preserve"> documents, including exchange of information with the Environment </w:t>
      </w:r>
      <w:proofErr w:type="spellStart"/>
      <w:r w:rsidRPr="0068417B">
        <w:rPr>
          <w:rFonts w:asciiTheme="minorHAnsi" w:hAnsiTheme="minorHAnsi" w:cstheme="minorHAnsi"/>
          <w:color w:val="auto"/>
          <w:sz w:val="22"/>
          <w:szCs w:val="22"/>
          <w:lang w:val="en"/>
        </w:rPr>
        <w:t>Programme</w:t>
      </w:r>
      <w:proofErr w:type="spellEnd"/>
      <w:r w:rsidRPr="0068417B">
        <w:rPr>
          <w:rFonts w:asciiTheme="minorHAnsi" w:hAnsiTheme="minorHAnsi" w:cstheme="minorHAnsi"/>
          <w:color w:val="auto"/>
          <w:sz w:val="22"/>
          <w:szCs w:val="22"/>
          <w:lang w:val="en"/>
        </w:rPr>
        <w:t xml:space="preserve"> Operator.</w:t>
      </w:r>
    </w:p>
    <w:p w14:paraId="6F289019" w14:textId="77777777" w:rsidR="00781D8D" w:rsidRPr="00781D8D" w:rsidRDefault="00781D8D" w:rsidP="00781D8D">
      <w:pPr>
        <w:pStyle w:val="Default"/>
        <w:spacing w:after="120" w:line="288" w:lineRule="auto"/>
        <w:jc w:val="both"/>
        <w:rPr>
          <w:rFonts w:asciiTheme="minorHAnsi" w:hAnsiTheme="minorHAnsi" w:cstheme="minorHAnsi"/>
          <w:b/>
          <w:color w:val="auto"/>
          <w:sz w:val="22"/>
          <w:szCs w:val="22"/>
          <w:lang w:val="en-GB"/>
        </w:rPr>
      </w:pPr>
      <w:r w:rsidRPr="0068417B">
        <w:rPr>
          <w:rFonts w:asciiTheme="minorHAnsi" w:hAnsiTheme="minorHAnsi" w:cstheme="minorHAnsi"/>
          <w:b/>
          <w:color w:val="auto"/>
          <w:sz w:val="22"/>
          <w:szCs w:val="22"/>
          <w:lang w:val="en"/>
        </w:rPr>
        <w:t>Dissemination and publicity of the support of the Environment Program | EEA Grants</w:t>
      </w:r>
    </w:p>
    <w:p w14:paraId="022CF849"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color w:val="auto"/>
          <w:sz w:val="22"/>
          <w:szCs w:val="22"/>
          <w:lang w:val="en-GB"/>
        </w:rPr>
      </w:pPr>
      <w:r w:rsidRPr="0068417B">
        <w:rPr>
          <w:rFonts w:asciiTheme="minorHAnsi" w:hAnsiTheme="minorHAnsi" w:cstheme="minorHAnsi"/>
          <w:color w:val="auto"/>
          <w:sz w:val="22"/>
          <w:szCs w:val="22"/>
          <w:lang w:val="en"/>
        </w:rPr>
        <w:t>Evidence of disclosure and publicity of the support received, according to applicable advertising requirements.</w:t>
      </w:r>
    </w:p>
    <w:p w14:paraId="123DBCE6" w14:textId="77777777" w:rsidR="00781D8D" w:rsidRPr="0068417B" w:rsidRDefault="00781D8D" w:rsidP="00781D8D">
      <w:pPr>
        <w:pStyle w:val="Default"/>
        <w:spacing w:after="120" w:line="288" w:lineRule="auto"/>
        <w:jc w:val="both"/>
        <w:rPr>
          <w:rFonts w:asciiTheme="minorHAnsi" w:hAnsiTheme="minorHAnsi" w:cstheme="minorHAnsi"/>
          <w:b/>
          <w:color w:val="auto"/>
          <w:sz w:val="22"/>
          <w:szCs w:val="22"/>
        </w:rPr>
      </w:pPr>
      <w:r w:rsidRPr="0068417B">
        <w:rPr>
          <w:rFonts w:asciiTheme="minorHAnsi" w:hAnsiTheme="minorHAnsi" w:cstheme="minorHAnsi"/>
          <w:b/>
          <w:color w:val="auto"/>
          <w:sz w:val="22"/>
          <w:szCs w:val="22"/>
          <w:lang w:val="en"/>
        </w:rPr>
        <w:t>Monitoring and control</w:t>
      </w:r>
    </w:p>
    <w:p w14:paraId="658475C2" w14:textId="77777777" w:rsidR="00781D8D" w:rsidRPr="00FC7334"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color w:val="auto"/>
          <w:sz w:val="22"/>
          <w:szCs w:val="22"/>
          <w:lang w:val="en"/>
        </w:rPr>
      </w:pPr>
      <w:r w:rsidRPr="0068417B">
        <w:rPr>
          <w:rFonts w:asciiTheme="minorHAnsi" w:hAnsiTheme="minorHAnsi" w:cstheme="minorHAnsi"/>
          <w:color w:val="auto"/>
          <w:sz w:val="22"/>
          <w:szCs w:val="22"/>
          <w:lang w:val="en"/>
        </w:rPr>
        <w:t xml:space="preserve">Documentation on audits and on-the-spot checks carried out on the </w:t>
      </w:r>
      <w:r>
        <w:rPr>
          <w:rFonts w:asciiTheme="minorHAnsi" w:hAnsiTheme="minorHAnsi" w:cstheme="minorHAnsi"/>
          <w:color w:val="auto"/>
          <w:sz w:val="22"/>
          <w:szCs w:val="22"/>
          <w:lang w:val="en"/>
        </w:rPr>
        <w:t>Project</w:t>
      </w:r>
      <w:r w:rsidRPr="0068417B">
        <w:rPr>
          <w:rFonts w:asciiTheme="minorHAnsi" w:hAnsiTheme="minorHAnsi" w:cstheme="minorHAnsi"/>
          <w:color w:val="auto"/>
          <w:sz w:val="22"/>
          <w:szCs w:val="22"/>
          <w:lang w:val="en"/>
        </w:rPr>
        <w:t xml:space="preserve">, their reports, contradictory and elements that evidence compliance with any recommendations / </w:t>
      </w:r>
      <w:proofErr w:type="gramStart"/>
      <w:r w:rsidRPr="0068417B">
        <w:rPr>
          <w:rFonts w:asciiTheme="minorHAnsi" w:hAnsiTheme="minorHAnsi" w:cstheme="minorHAnsi"/>
          <w:color w:val="auto"/>
          <w:sz w:val="22"/>
          <w:szCs w:val="22"/>
          <w:lang w:val="en"/>
        </w:rPr>
        <w:t>corrections;</w:t>
      </w:r>
      <w:proofErr w:type="gramEnd"/>
    </w:p>
    <w:p w14:paraId="25A678C8" w14:textId="77777777" w:rsidR="00781D8D" w:rsidRPr="00FC7334"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color w:val="auto"/>
          <w:sz w:val="22"/>
          <w:szCs w:val="22"/>
          <w:lang w:val="en"/>
        </w:rPr>
      </w:pPr>
      <w:r w:rsidRPr="00FC7334">
        <w:rPr>
          <w:rFonts w:asciiTheme="minorHAnsi" w:hAnsiTheme="minorHAnsi" w:cstheme="minorHAnsi"/>
          <w:color w:val="auto"/>
          <w:sz w:val="22"/>
          <w:szCs w:val="22"/>
          <w:lang w:val="en"/>
        </w:rPr>
        <w:t xml:space="preserve">Schedule of physical and financial </w:t>
      </w:r>
      <w:proofErr w:type="gramStart"/>
      <w:r w:rsidRPr="00FC7334">
        <w:rPr>
          <w:rFonts w:asciiTheme="minorHAnsi" w:hAnsiTheme="minorHAnsi" w:cstheme="minorHAnsi"/>
          <w:color w:val="auto"/>
          <w:sz w:val="22"/>
          <w:szCs w:val="22"/>
          <w:lang w:val="en"/>
        </w:rPr>
        <w:t>achievement;</w:t>
      </w:r>
      <w:proofErr w:type="gramEnd"/>
    </w:p>
    <w:p w14:paraId="7E745A4F" w14:textId="77777777" w:rsidR="00781D8D" w:rsidRPr="00FC7334"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color w:val="auto"/>
          <w:sz w:val="22"/>
          <w:szCs w:val="22"/>
          <w:lang w:val="en"/>
        </w:rPr>
      </w:pPr>
      <w:r w:rsidRPr="00FC7334">
        <w:rPr>
          <w:rFonts w:asciiTheme="minorHAnsi" w:hAnsiTheme="minorHAnsi" w:cstheme="minorHAnsi"/>
          <w:color w:val="auto"/>
          <w:sz w:val="22"/>
          <w:szCs w:val="22"/>
          <w:lang w:val="en"/>
        </w:rPr>
        <w:t xml:space="preserve">Document proving the VAT </w:t>
      </w:r>
      <w:proofErr w:type="gramStart"/>
      <w:r w:rsidRPr="00FC7334">
        <w:rPr>
          <w:rFonts w:asciiTheme="minorHAnsi" w:hAnsiTheme="minorHAnsi" w:cstheme="minorHAnsi"/>
          <w:color w:val="auto"/>
          <w:sz w:val="22"/>
          <w:szCs w:val="22"/>
          <w:lang w:val="en"/>
        </w:rPr>
        <w:t>situation;</w:t>
      </w:r>
      <w:proofErr w:type="gramEnd"/>
    </w:p>
    <w:p w14:paraId="50B977BE" w14:textId="77777777" w:rsidR="00781D8D" w:rsidRPr="00FC7334"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color w:val="auto"/>
          <w:sz w:val="22"/>
          <w:szCs w:val="22"/>
          <w:lang w:val="en"/>
        </w:rPr>
      </w:pPr>
      <w:r w:rsidRPr="00FC7334">
        <w:rPr>
          <w:rFonts w:asciiTheme="minorHAnsi" w:hAnsiTheme="minorHAnsi" w:cstheme="minorHAnsi"/>
          <w:color w:val="auto"/>
          <w:sz w:val="22"/>
          <w:szCs w:val="22"/>
          <w:lang w:val="en"/>
        </w:rPr>
        <w:t xml:space="preserve">Tender processes carried out for the execution of the </w:t>
      </w:r>
      <w:proofErr w:type="gramStart"/>
      <w:r w:rsidRPr="00FC7334">
        <w:rPr>
          <w:rFonts w:asciiTheme="minorHAnsi" w:hAnsiTheme="minorHAnsi" w:cstheme="minorHAnsi"/>
          <w:color w:val="auto"/>
          <w:sz w:val="22"/>
          <w:szCs w:val="22"/>
          <w:lang w:val="en"/>
        </w:rPr>
        <w:t>Project;</w:t>
      </w:r>
      <w:proofErr w:type="gramEnd"/>
    </w:p>
    <w:p w14:paraId="7633955A" w14:textId="77777777" w:rsidR="00781D8D" w:rsidRPr="00FC7334"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color w:val="auto"/>
          <w:sz w:val="22"/>
          <w:szCs w:val="22"/>
          <w:lang w:val="en"/>
        </w:rPr>
      </w:pPr>
      <w:r w:rsidRPr="00FC7334">
        <w:rPr>
          <w:rFonts w:asciiTheme="minorHAnsi" w:hAnsiTheme="minorHAnsi" w:cstheme="minorHAnsi"/>
          <w:color w:val="auto"/>
          <w:sz w:val="22"/>
          <w:szCs w:val="22"/>
          <w:lang w:val="en"/>
        </w:rPr>
        <w:t>Documentation on the publicity of the support received.</w:t>
      </w:r>
    </w:p>
    <w:p w14:paraId="33F59C07"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hAnsiTheme="minorHAnsi" w:cstheme="minorHAnsi"/>
          <w:color w:val="auto"/>
          <w:sz w:val="22"/>
          <w:szCs w:val="22"/>
          <w:lang w:val="en-GB"/>
        </w:rPr>
      </w:pPr>
      <w:r w:rsidRPr="0068417B">
        <w:rPr>
          <w:rFonts w:asciiTheme="minorHAnsi" w:hAnsiTheme="minorHAnsi" w:cstheme="minorHAnsi"/>
          <w:color w:val="auto"/>
          <w:sz w:val="22"/>
          <w:szCs w:val="22"/>
          <w:lang w:val="en"/>
        </w:rPr>
        <w:t xml:space="preserve">Other relevant documents, including exchange of information with the Environment </w:t>
      </w:r>
      <w:proofErr w:type="spellStart"/>
      <w:r w:rsidRPr="0068417B">
        <w:rPr>
          <w:rFonts w:asciiTheme="minorHAnsi" w:hAnsiTheme="minorHAnsi" w:cstheme="minorHAnsi"/>
          <w:color w:val="auto"/>
          <w:sz w:val="22"/>
          <w:szCs w:val="22"/>
          <w:lang w:val="en"/>
        </w:rPr>
        <w:t>Programme</w:t>
      </w:r>
      <w:proofErr w:type="spellEnd"/>
      <w:r w:rsidRPr="0068417B">
        <w:rPr>
          <w:rFonts w:asciiTheme="minorHAnsi" w:hAnsiTheme="minorHAnsi" w:cstheme="minorHAnsi"/>
          <w:color w:val="auto"/>
          <w:sz w:val="22"/>
          <w:szCs w:val="22"/>
          <w:lang w:val="en"/>
        </w:rPr>
        <w:t xml:space="preserve"> Operator and other EEA Grants authorities such as attendance lists in workshops, meetings, minutes, materials produced for training or support or equipment as well as verification of the physical presence of human resources related to certain </w:t>
      </w:r>
      <w:r>
        <w:rPr>
          <w:rFonts w:asciiTheme="minorHAnsi" w:hAnsiTheme="minorHAnsi" w:cstheme="minorHAnsi"/>
          <w:color w:val="auto"/>
          <w:sz w:val="22"/>
          <w:szCs w:val="22"/>
          <w:lang w:val="en"/>
        </w:rPr>
        <w:t>Project</w:t>
      </w:r>
      <w:r w:rsidRPr="0068417B">
        <w:rPr>
          <w:rFonts w:asciiTheme="minorHAnsi" w:hAnsiTheme="minorHAnsi" w:cstheme="minorHAnsi"/>
          <w:color w:val="auto"/>
          <w:sz w:val="22"/>
          <w:szCs w:val="22"/>
          <w:lang w:val="en"/>
        </w:rPr>
        <w:t xml:space="preserve"> activities.</w:t>
      </w:r>
    </w:p>
    <w:p w14:paraId="706F759B" w14:textId="77777777" w:rsidR="00781D8D" w:rsidRPr="0068417B" w:rsidRDefault="00781D8D" w:rsidP="00781D8D">
      <w:pPr>
        <w:pStyle w:val="Default"/>
        <w:spacing w:after="120" w:line="288" w:lineRule="auto"/>
        <w:jc w:val="both"/>
        <w:rPr>
          <w:rFonts w:asciiTheme="minorHAnsi" w:hAnsiTheme="minorHAnsi" w:cstheme="minorHAnsi"/>
          <w:b/>
          <w:color w:val="auto"/>
          <w:sz w:val="22"/>
          <w:szCs w:val="22"/>
        </w:rPr>
      </w:pPr>
      <w:r w:rsidRPr="0068417B">
        <w:rPr>
          <w:rFonts w:asciiTheme="minorHAnsi" w:hAnsiTheme="minorHAnsi" w:cstheme="minorHAnsi"/>
          <w:b/>
          <w:color w:val="auto"/>
          <w:sz w:val="22"/>
          <w:szCs w:val="22"/>
          <w:lang w:val="en"/>
        </w:rPr>
        <w:t>Other elements</w:t>
      </w:r>
    </w:p>
    <w:p w14:paraId="7EFFBCEE" w14:textId="77777777" w:rsidR="00781D8D" w:rsidRPr="00781D8D" w:rsidRDefault="00781D8D" w:rsidP="00781D8D">
      <w:pPr>
        <w:pStyle w:val="Default"/>
        <w:numPr>
          <w:ilvl w:val="0"/>
          <w:numId w:val="5"/>
        </w:numPr>
        <w:tabs>
          <w:tab w:val="clear" w:pos="720"/>
          <w:tab w:val="num" w:pos="426"/>
        </w:tabs>
        <w:spacing w:after="120" w:line="288" w:lineRule="auto"/>
        <w:ind w:left="0" w:firstLine="0"/>
        <w:jc w:val="both"/>
        <w:rPr>
          <w:rFonts w:asciiTheme="minorHAnsi" w:eastAsia="Times New Roman" w:hAnsiTheme="minorHAnsi" w:cstheme="minorHAnsi"/>
          <w:color w:val="auto"/>
          <w:lang w:val="en-GB"/>
        </w:rPr>
      </w:pPr>
      <w:r w:rsidRPr="0068417B">
        <w:rPr>
          <w:rFonts w:asciiTheme="minorHAnsi" w:hAnsiTheme="minorHAnsi" w:cstheme="minorHAnsi"/>
          <w:color w:val="auto"/>
          <w:sz w:val="22"/>
          <w:szCs w:val="22"/>
          <w:lang w:val="en"/>
        </w:rPr>
        <w:t>All elements that do not have framing in the above-mentioned items, but essential to the understanding and preservation of the history of the financing of the operation.</w:t>
      </w:r>
    </w:p>
    <w:p w14:paraId="6650649F" w14:textId="4F2312DA" w:rsidR="006A6C2B" w:rsidRPr="00781D8D" w:rsidRDefault="006A6C2B" w:rsidP="00781D8D">
      <w:pPr>
        <w:pStyle w:val="Default"/>
        <w:spacing w:after="120" w:line="288" w:lineRule="auto"/>
        <w:jc w:val="both"/>
        <w:rPr>
          <w:rFonts w:asciiTheme="minorHAnsi" w:eastAsia="Times New Roman" w:hAnsiTheme="minorHAnsi" w:cstheme="minorHAnsi"/>
          <w:color w:val="auto"/>
          <w:lang w:val="en-GB"/>
        </w:rPr>
      </w:pPr>
    </w:p>
    <w:sectPr w:rsidR="006A6C2B" w:rsidRPr="00781D8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C131D" w14:textId="77777777" w:rsidR="00616B70" w:rsidRDefault="00616B70" w:rsidP="00A92E92">
      <w:pPr>
        <w:spacing w:after="0" w:line="240" w:lineRule="auto"/>
      </w:pPr>
      <w:r>
        <w:separator/>
      </w:r>
    </w:p>
  </w:endnote>
  <w:endnote w:type="continuationSeparator" w:id="0">
    <w:p w14:paraId="1D283AE5" w14:textId="77777777" w:rsidR="00616B70" w:rsidRDefault="00616B70" w:rsidP="00A9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120FF" w14:textId="77777777" w:rsidR="00616B70" w:rsidRDefault="00616B70" w:rsidP="00A92E92">
      <w:pPr>
        <w:spacing w:after="0" w:line="240" w:lineRule="auto"/>
      </w:pPr>
      <w:r>
        <w:separator/>
      </w:r>
    </w:p>
  </w:footnote>
  <w:footnote w:type="continuationSeparator" w:id="0">
    <w:p w14:paraId="78A2D0F9" w14:textId="77777777" w:rsidR="00616B70" w:rsidRDefault="00616B70" w:rsidP="00A92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CellMar>
        <w:left w:w="0" w:type="dxa"/>
        <w:right w:w="0" w:type="dxa"/>
      </w:tblCellMar>
      <w:tblLook w:val="04A0" w:firstRow="1" w:lastRow="0" w:firstColumn="1" w:lastColumn="0" w:noHBand="0" w:noVBand="1"/>
    </w:tblPr>
    <w:tblGrid>
      <w:gridCol w:w="1776"/>
      <w:gridCol w:w="4262"/>
      <w:gridCol w:w="2466"/>
    </w:tblGrid>
    <w:tr w:rsidR="00A92E92" w14:paraId="055D6179" w14:textId="77777777" w:rsidTr="004E7731">
      <w:trPr>
        <w:jc w:val="center"/>
      </w:trPr>
      <w:tc>
        <w:tcPr>
          <w:tcW w:w="1776" w:type="dxa"/>
          <w:tcMar>
            <w:top w:w="0" w:type="dxa"/>
            <w:left w:w="108" w:type="dxa"/>
            <w:bottom w:w="0" w:type="dxa"/>
            <w:right w:w="108" w:type="dxa"/>
          </w:tcMar>
          <w:hideMark/>
        </w:tcPr>
        <w:p w14:paraId="566DAAEF" w14:textId="77777777" w:rsidR="00A92E92" w:rsidRDefault="00A92E92" w:rsidP="00A92E92">
          <w:pPr>
            <w:pStyle w:val="Cabealho"/>
            <w:spacing w:before="120" w:after="120"/>
            <w:jc w:val="center"/>
            <w:rPr>
              <w:lang w:val="nb-NO"/>
            </w:rPr>
          </w:pPr>
          <w:r>
            <w:rPr>
              <w:noProof/>
              <w:lang w:eastAsia="pt-PT"/>
            </w:rPr>
            <w:drawing>
              <wp:inline distT="0" distB="0" distL="0" distR="0" wp14:anchorId="43802259" wp14:editId="25B291AA">
                <wp:extent cx="990600" cy="695325"/>
                <wp:effectExtent l="0" t="0" r="0" b="9525"/>
                <wp:docPr id="2" name="Imagem 2"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Adobe System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695325"/>
                        </a:xfrm>
                        <a:prstGeom prst="rect">
                          <a:avLst/>
                        </a:prstGeom>
                        <a:noFill/>
                        <a:ln>
                          <a:noFill/>
                        </a:ln>
                      </pic:spPr>
                    </pic:pic>
                  </a:graphicData>
                </a:graphic>
              </wp:inline>
            </w:drawing>
          </w:r>
        </w:p>
      </w:tc>
      <w:tc>
        <w:tcPr>
          <w:tcW w:w="4352" w:type="dxa"/>
          <w:tcMar>
            <w:top w:w="0" w:type="dxa"/>
            <w:left w:w="108" w:type="dxa"/>
            <w:bottom w:w="0" w:type="dxa"/>
            <w:right w:w="108" w:type="dxa"/>
          </w:tcMar>
        </w:tcPr>
        <w:p w14:paraId="48437AF9" w14:textId="77777777" w:rsidR="00A92E92" w:rsidRDefault="00A92E92" w:rsidP="00A92E92">
          <w:pPr>
            <w:pStyle w:val="Cabealho"/>
            <w:jc w:val="center"/>
            <w:rPr>
              <w:lang w:val="nb-NO"/>
            </w:rPr>
          </w:pPr>
        </w:p>
      </w:tc>
      <w:tc>
        <w:tcPr>
          <w:tcW w:w="2376" w:type="dxa"/>
          <w:tcMar>
            <w:top w:w="0" w:type="dxa"/>
            <w:left w:w="108" w:type="dxa"/>
            <w:bottom w:w="0" w:type="dxa"/>
            <w:right w:w="108" w:type="dxa"/>
          </w:tcMar>
          <w:hideMark/>
        </w:tcPr>
        <w:p w14:paraId="5FD18EBA" w14:textId="77777777" w:rsidR="00A92E92" w:rsidRDefault="00A92E92" w:rsidP="00A92E92">
          <w:pPr>
            <w:pStyle w:val="Cabealho"/>
            <w:spacing w:before="120" w:after="120"/>
            <w:jc w:val="center"/>
            <w:rPr>
              <w:lang w:val="nb-NO"/>
            </w:rPr>
          </w:pPr>
          <w:r>
            <w:rPr>
              <w:noProof/>
              <w:lang w:eastAsia="pt-PT"/>
            </w:rPr>
            <w:drawing>
              <wp:inline distT="0" distB="0" distL="0" distR="0" wp14:anchorId="4E8AFEB9" wp14:editId="455AE27D">
                <wp:extent cx="1428750" cy="790575"/>
                <wp:effectExtent l="0" t="0" r="0" b="9525"/>
                <wp:docPr id="1" name="Imagem 1" descr="Digital_PT_4C_V_FC_AmbienteAC_email"/>
                <wp:cNvGraphicFramePr/>
                <a:graphic xmlns:a="http://schemas.openxmlformats.org/drawingml/2006/main">
                  <a:graphicData uri="http://schemas.openxmlformats.org/drawingml/2006/picture">
                    <pic:pic xmlns:pic="http://schemas.openxmlformats.org/drawingml/2006/picture">
                      <pic:nvPicPr>
                        <pic:cNvPr id="1" name="Imagem 1" descr="Digital_PT_4C_V_FC_AmbienteAC_email"/>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inline>
            </w:drawing>
          </w:r>
        </w:p>
      </w:tc>
    </w:tr>
  </w:tbl>
  <w:p w14:paraId="6A7101A6" w14:textId="77777777" w:rsidR="00A92E92" w:rsidRDefault="00A92E92" w:rsidP="00500D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A179D"/>
    <w:multiLevelType w:val="hybridMultilevel"/>
    <w:tmpl w:val="26EC9C9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FBF1231"/>
    <w:multiLevelType w:val="hybridMultilevel"/>
    <w:tmpl w:val="7340EA28"/>
    <w:lvl w:ilvl="0" w:tplc="271A6EE8">
      <w:start w:val="1"/>
      <w:numFmt w:val="decimal"/>
      <w:lvlText w:val="%1."/>
      <w:lvlJc w:val="left"/>
      <w:pPr>
        <w:ind w:left="0" w:hanging="360"/>
      </w:pPr>
      <w:rPr>
        <w:rFonts w:asciiTheme="minorHAnsi" w:eastAsia="Times New Roman" w:hAnsiTheme="minorHAnsi" w:cstheme="minorHAnsi"/>
      </w:rPr>
    </w:lvl>
    <w:lvl w:ilvl="1" w:tplc="08160017">
      <w:start w:val="1"/>
      <w:numFmt w:val="lowerLetter"/>
      <w:lvlText w:val="%2)"/>
      <w:lvlJc w:val="left"/>
      <w:pPr>
        <w:ind w:left="720" w:hanging="360"/>
      </w:pPr>
    </w:lvl>
    <w:lvl w:ilvl="2" w:tplc="08160017">
      <w:start w:val="1"/>
      <w:numFmt w:val="lowerLetter"/>
      <w:lvlText w:val="%3)"/>
      <w:lvlJc w:val="left"/>
      <w:pPr>
        <w:ind w:left="1620" w:hanging="360"/>
      </w:pPr>
      <w:rPr>
        <w:rFonts w:hint="default"/>
      </w:rPr>
    </w:lvl>
    <w:lvl w:ilvl="3" w:tplc="0816000F">
      <w:start w:val="1"/>
      <w:numFmt w:val="decimal"/>
      <w:lvlText w:val="%4."/>
      <w:lvlJc w:val="left"/>
      <w:pPr>
        <w:ind w:left="2160" w:hanging="360"/>
      </w:pPr>
    </w:lvl>
    <w:lvl w:ilvl="4" w:tplc="08160019">
      <w:start w:val="1"/>
      <w:numFmt w:val="lowerLetter"/>
      <w:lvlText w:val="%5."/>
      <w:lvlJc w:val="left"/>
      <w:pPr>
        <w:ind w:left="2880" w:hanging="360"/>
      </w:pPr>
    </w:lvl>
    <w:lvl w:ilvl="5" w:tplc="0816001B" w:tentative="1">
      <w:start w:val="1"/>
      <w:numFmt w:val="lowerRoman"/>
      <w:lvlText w:val="%6."/>
      <w:lvlJc w:val="right"/>
      <w:pPr>
        <w:ind w:left="3600" w:hanging="180"/>
      </w:pPr>
    </w:lvl>
    <w:lvl w:ilvl="6" w:tplc="0816000F" w:tentative="1">
      <w:start w:val="1"/>
      <w:numFmt w:val="decimal"/>
      <w:lvlText w:val="%7."/>
      <w:lvlJc w:val="left"/>
      <w:pPr>
        <w:ind w:left="4320" w:hanging="360"/>
      </w:pPr>
    </w:lvl>
    <w:lvl w:ilvl="7" w:tplc="08160019" w:tentative="1">
      <w:start w:val="1"/>
      <w:numFmt w:val="lowerLetter"/>
      <w:lvlText w:val="%8."/>
      <w:lvlJc w:val="left"/>
      <w:pPr>
        <w:ind w:left="5040" w:hanging="360"/>
      </w:pPr>
    </w:lvl>
    <w:lvl w:ilvl="8" w:tplc="0816001B" w:tentative="1">
      <w:start w:val="1"/>
      <w:numFmt w:val="lowerRoman"/>
      <w:lvlText w:val="%9."/>
      <w:lvlJc w:val="right"/>
      <w:pPr>
        <w:ind w:left="5760" w:hanging="180"/>
      </w:pPr>
    </w:lvl>
  </w:abstractNum>
  <w:abstractNum w:abstractNumId="2" w15:restartNumberingAfterBreak="0">
    <w:nsid w:val="32536084"/>
    <w:multiLevelType w:val="hybridMultilevel"/>
    <w:tmpl w:val="C8DAF48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5250FFB"/>
    <w:multiLevelType w:val="hybridMultilevel"/>
    <w:tmpl w:val="AA96C18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75E80CDF"/>
    <w:multiLevelType w:val="hybridMultilevel"/>
    <w:tmpl w:val="EA7C1FC2"/>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79F02C9D"/>
    <w:multiLevelType w:val="multilevel"/>
    <w:tmpl w:val="8EDE6A06"/>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DBA"/>
    <w:rsid w:val="00024349"/>
    <w:rsid w:val="0002585A"/>
    <w:rsid w:val="00071663"/>
    <w:rsid w:val="001722D4"/>
    <w:rsid w:val="00196873"/>
    <w:rsid w:val="002C1D28"/>
    <w:rsid w:val="002D05C7"/>
    <w:rsid w:val="00312343"/>
    <w:rsid w:val="00342DEA"/>
    <w:rsid w:val="003D52D2"/>
    <w:rsid w:val="00421F5E"/>
    <w:rsid w:val="00437375"/>
    <w:rsid w:val="00500D5E"/>
    <w:rsid w:val="005432DE"/>
    <w:rsid w:val="005D7ECE"/>
    <w:rsid w:val="00616B70"/>
    <w:rsid w:val="006538F5"/>
    <w:rsid w:val="00661887"/>
    <w:rsid w:val="006740BC"/>
    <w:rsid w:val="006A6C2B"/>
    <w:rsid w:val="006D50C5"/>
    <w:rsid w:val="006F4C22"/>
    <w:rsid w:val="0071660E"/>
    <w:rsid w:val="00723BDE"/>
    <w:rsid w:val="0072458C"/>
    <w:rsid w:val="007248E1"/>
    <w:rsid w:val="00742146"/>
    <w:rsid w:val="00753EEE"/>
    <w:rsid w:val="00781D8D"/>
    <w:rsid w:val="00804A7E"/>
    <w:rsid w:val="00832108"/>
    <w:rsid w:val="00844558"/>
    <w:rsid w:val="00885FEE"/>
    <w:rsid w:val="00893606"/>
    <w:rsid w:val="00921AB3"/>
    <w:rsid w:val="00930B3F"/>
    <w:rsid w:val="0098347F"/>
    <w:rsid w:val="00986426"/>
    <w:rsid w:val="009C1758"/>
    <w:rsid w:val="009C671A"/>
    <w:rsid w:val="009F0ED9"/>
    <w:rsid w:val="00A92E92"/>
    <w:rsid w:val="00A96571"/>
    <w:rsid w:val="00B25833"/>
    <w:rsid w:val="00B263D0"/>
    <w:rsid w:val="00BF056B"/>
    <w:rsid w:val="00BF5C8D"/>
    <w:rsid w:val="00C335AA"/>
    <w:rsid w:val="00C460C2"/>
    <w:rsid w:val="00CF05A6"/>
    <w:rsid w:val="00D76FFA"/>
    <w:rsid w:val="00DC2F60"/>
    <w:rsid w:val="00DC5AC6"/>
    <w:rsid w:val="00E46DBA"/>
    <w:rsid w:val="00FD13B8"/>
    <w:rsid w:val="00FD49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02F185"/>
  <w15:chartTrackingRefBased/>
  <w15:docId w15:val="{C117AC21-BCD0-47E5-8F1A-570763C4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81D8D"/>
    <w:pPr>
      <w:keepNext/>
      <w:keepLines/>
      <w:spacing w:before="240" w:after="0" w:line="288" w:lineRule="auto"/>
      <w:jc w:val="center"/>
      <w:outlineLvl w:val="0"/>
    </w:pPr>
    <w:rPr>
      <w:rFonts w:eastAsiaTheme="majorEastAsia" w:cstheme="minorHAnsi"/>
      <w:b/>
      <w:bCs/>
      <w:color w:val="323E4F" w:themeColor="text2" w:themeShade="BF"/>
      <w:sz w:val="26"/>
      <w:szCs w:val="28"/>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semiHidden/>
    <w:unhideWhenUsed/>
    <w:rsid w:val="00A92E92"/>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A92E92"/>
    <w:rPr>
      <w:sz w:val="20"/>
      <w:szCs w:val="20"/>
    </w:rPr>
  </w:style>
  <w:style w:type="character" w:styleId="Refdenotaderodap">
    <w:name w:val="footnote reference"/>
    <w:basedOn w:val="Tipodeletrapredefinidodopargrafo"/>
    <w:uiPriority w:val="99"/>
    <w:semiHidden/>
    <w:unhideWhenUsed/>
    <w:rsid w:val="00A92E92"/>
    <w:rPr>
      <w:vertAlign w:val="superscript"/>
    </w:rPr>
  </w:style>
  <w:style w:type="paragraph" w:styleId="Cabealho">
    <w:name w:val="header"/>
    <w:basedOn w:val="Normal"/>
    <w:link w:val="CabealhoCarter"/>
    <w:uiPriority w:val="99"/>
    <w:unhideWhenUsed/>
    <w:rsid w:val="00A92E9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92E92"/>
  </w:style>
  <w:style w:type="paragraph" w:styleId="Rodap">
    <w:name w:val="footer"/>
    <w:basedOn w:val="Normal"/>
    <w:link w:val="RodapCarter"/>
    <w:uiPriority w:val="99"/>
    <w:unhideWhenUsed/>
    <w:rsid w:val="00A92E9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92E92"/>
  </w:style>
  <w:style w:type="paragraph" w:customStyle="1" w:styleId="Default">
    <w:name w:val="Default"/>
    <w:link w:val="DefaultChar"/>
    <w:rsid w:val="00753EEE"/>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aliases w:val="Heading3,1st level - Bullet List Paragraph,Paragrafo elenco,List Paragraph1,List Paragraph11,Lettre d'introduction,Medium Grid 1 - Accent 21,Normal bullet 2,Bullet list,Numbered List,Paragraphe de liste 2,Reference list,Paragraph,body"/>
    <w:basedOn w:val="Normal"/>
    <w:link w:val="PargrafodaListaCarter1"/>
    <w:uiPriority w:val="34"/>
    <w:qFormat/>
    <w:rsid w:val="0071660E"/>
    <w:pPr>
      <w:ind w:left="720"/>
      <w:contextualSpacing/>
    </w:pPr>
  </w:style>
  <w:style w:type="paragraph" w:styleId="Textodebalo">
    <w:name w:val="Balloon Text"/>
    <w:basedOn w:val="Normal"/>
    <w:link w:val="TextodebaloCarter"/>
    <w:uiPriority w:val="99"/>
    <w:semiHidden/>
    <w:unhideWhenUsed/>
    <w:rsid w:val="00C335A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C335AA"/>
    <w:rPr>
      <w:rFonts w:ascii="Segoe UI" w:hAnsi="Segoe UI" w:cs="Segoe UI"/>
      <w:sz w:val="18"/>
      <w:szCs w:val="18"/>
    </w:rPr>
  </w:style>
  <w:style w:type="character" w:customStyle="1" w:styleId="Ttulo1Carter">
    <w:name w:val="Título 1 Caráter"/>
    <w:basedOn w:val="Tipodeletrapredefinidodopargrafo"/>
    <w:link w:val="Ttulo1"/>
    <w:uiPriority w:val="9"/>
    <w:rsid w:val="00781D8D"/>
    <w:rPr>
      <w:rFonts w:eastAsiaTheme="majorEastAsia" w:cstheme="minorHAnsi"/>
      <w:b/>
      <w:bCs/>
      <w:color w:val="323E4F" w:themeColor="text2" w:themeShade="BF"/>
      <w:sz w:val="26"/>
      <w:szCs w:val="28"/>
      <w:lang w:val="en-GB"/>
    </w:rPr>
  </w:style>
  <w:style w:type="character" w:customStyle="1" w:styleId="PargrafodaListaCarter1">
    <w:name w:val="Parágrafo da Lista Caráter1"/>
    <w:aliases w:val="Heading3 Caráter1,1st level - Bullet List Paragraph Caráter1,Paragrafo elenco Caráter1,List Paragraph1 Caráter1,List Paragraph11 Caráter1,Lettre d'introduction Caráter1,Medium Grid 1 - Accent 21 Caráter1,Bullet list Caráter"/>
    <w:link w:val="PargrafodaLista"/>
    <w:uiPriority w:val="34"/>
    <w:qFormat/>
    <w:rsid w:val="00781D8D"/>
  </w:style>
  <w:style w:type="character" w:customStyle="1" w:styleId="DefaultChar">
    <w:name w:val="Default Char"/>
    <w:link w:val="Default"/>
    <w:rsid w:val="00781D8D"/>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1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8.png@01D58DA8.FC681780"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F221-990A-4AE5-8041-BB28CC00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Escária</dc:creator>
  <cp:keywords/>
  <dc:description/>
  <cp:lastModifiedBy>Maria Graça Espada</cp:lastModifiedBy>
  <cp:revision>2</cp:revision>
  <dcterms:created xsi:type="dcterms:W3CDTF">2020-09-17T15:05:00Z</dcterms:created>
  <dcterms:modified xsi:type="dcterms:W3CDTF">2020-09-17T15:05:00Z</dcterms:modified>
</cp:coreProperties>
</file>