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:rsidR="006567E2" w:rsidRPr="00713960" w:rsidRDefault="006567E2" w:rsidP="006567E2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484"/>
      </w:tblGrid>
      <w:tr w:rsidR="000078AF" w:rsidRPr="00584B13" w:rsidTr="00422BB8">
        <w:tc>
          <w:tcPr>
            <w:tcW w:w="8484" w:type="dxa"/>
          </w:tcPr>
          <w:p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:rsidR="00D25CCB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  <w:r w:rsid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 </w:t>
            </w:r>
          </w:p>
          <w:p w:rsidR="000078AF" w:rsidRDefault="006567E2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Igual ou s</w:t>
            </w:r>
            <w:r w:rsidR="00F10A27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up</w:t>
            </w:r>
            <w:r w:rsidR="00D25CCB" w:rsidRP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erior a 20 000€ </w:t>
            </w:r>
            <w:r w:rsidR="00D25CCB" w:rsidRPr="00D25CCB"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  <w:t>(s/ IVA)</w:t>
            </w:r>
          </w:p>
          <w:p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:rsidR="000078AF" w:rsidRDefault="000078AF" w:rsidP="00EF4D67">
      <w:pPr>
        <w:jc w:val="both"/>
        <w:rPr>
          <w:rFonts w:ascii="Arial" w:hAnsi="Arial" w:cs="Arial"/>
        </w:rPr>
      </w:pPr>
    </w:p>
    <w:p w:rsidR="00866C9E" w:rsidRPr="00584B13" w:rsidRDefault="00866C9E" w:rsidP="00EF4D67">
      <w:pPr>
        <w:jc w:val="both"/>
        <w:rPr>
          <w:rFonts w:ascii="Arial" w:hAnsi="Arial" w:cs="Arial"/>
        </w:rPr>
      </w:pPr>
    </w:p>
    <w:p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300"/>
        <w:gridCol w:w="6337"/>
        <w:gridCol w:w="577"/>
      </w:tblGrid>
      <w:tr w:rsidR="00892CF9" w:rsidRPr="00892CF9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:rsidR="00892CF9" w:rsidRPr="00892CF9" w:rsidRDefault="00E156F4" w:rsidP="002D18C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N.º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2D18C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  <w:r w:rsidR="00E15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/Parceiro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2D18C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2300"/>
        <w:gridCol w:w="2380"/>
        <w:gridCol w:w="4534"/>
      </w:tblGrid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E156F4" w:rsidP="002D18C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E156F4" w:rsidP="002D18C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 n</w:t>
            </w:r>
            <w:r w:rsidR="000078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9D4FFB" w:rsidRDefault="009D4FFB">
      <w:pPr>
        <w:rPr>
          <w:rFonts w:ascii="Arial" w:hAnsi="Arial" w:cs="Arial"/>
          <w:b/>
        </w:rPr>
      </w:pPr>
    </w:p>
    <w:p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A587A" w:rsidRDefault="002A587A" w:rsidP="002A587A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0078AF">
        <w:rPr>
          <w:rFonts w:ascii="Arial" w:hAnsi="Arial" w:cs="Arial"/>
          <w:b/>
        </w:rPr>
        <w:t>ENQUADRAMENTO JURÍDICO DA ENTIDADE ENQUANTO ENTIDADE ADJUDICANTE</w:t>
      </w:r>
    </w:p>
    <w:p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>Assinale qual a situação em que se enquadra a</w:t>
      </w:r>
      <w:r w:rsidRPr="002A587A">
        <w:rPr>
          <w:rFonts w:ascii="Arial" w:hAnsi="Arial" w:cs="Arial"/>
          <w:color w:val="000000"/>
          <w:szCs w:val="24"/>
        </w:rPr>
        <w:t xml:space="preserve"> entidade </w:t>
      </w:r>
      <w:r>
        <w:rPr>
          <w:rFonts w:ascii="Arial" w:hAnsi="Arial" w:cs="Arial"/>
          <w:color w:val="000000"/>
          <w:szCs w:val="24"/>
        </w:rPr>
        <w:t xml:space="preserve">adjudicante face à obrigatoriedade de cumprimento das </w:t>
      </w:r>
      <w:r w:rsidRPr="002A587A">
        <w:rPr>
          <w:rFonts w:ascii="Arial" w:hAnsi="Arial" w:cs="Arial"/>
          <w:color w:val="000000"/>
          <w:szCs w:val="24"/>
        </w:rPr>
        <w:t>regras da contratação pública</w:t>
      </w:r>
      <w:r>
        <w:rPr>
          <w:rFonts w:ascii="Arial" w:hAnsi="Arial" w:cs="Arial"/>
          <w:color w:val="000000"/>
          <w:szCs w:val="24"/>
        </w:rPr>
        <w:t>: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2881"/>
        <w:gridCol w:w="2881"/>
      </w:tblGrid>
      <w:tr w:rsidR="002A587A" w:rsidRPr="000078AF" w:rsidTr="002A587A">
        <w:trPr>
          <w:trHeight w:hRule="exact" w:val="737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1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2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Regime Extensão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 xml:space="preserve"> </w:t>
            </w:r>
          </w:p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(</w:t>
            </w:r>
            <w:proofErr w:type="spellStart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art</w:t>
            </w:r>
            <w:proofErr w:type="spellEnd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. 275º e seg.)</w:t>
            </w:r>
          </w:p>
        </w:tc>
      </w:tr>
      <w:tr w:rsidR="002A587A" w:rsidRPr="000078AF" w:rsidTr="002A587A">
        <w:trPr>
          <w:trHeight w:val="454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</w:tr>
    </w:tbl>
    <w:p w:rsidR="002A587A" w:rsidRDefault="002A587A" w:rsidP="002A587A">
      <w:pPr>
        <w:spacing w:after="200" w:line="276" w:lineRule="auto"/>
        <w:rPr>
          <w:rFonts w:ascii="Arial" w:hAnsi="Arial" w:cs="Arial"/>
        </w:rPr>
      </w:pPr>
    </w:p>
    <w:p w:rsidR="002A587A" w:rsidRDefault="002A587A">
      <w:pPr>
        <w:rPr>
          <w:rFonts w:ascii="Arial" w:hAnsi="Arial" w:cs="Arial"/>
          <w:b/>
        </w:rPr>
      </w:pPr>
    </w:p>
    <w:p w:rsidR="002A587A" w:rsidRDefault="002A58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1843"/>
        <w:gridCol w:w="4394"/>
      </w:tblGrid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E156F4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:rsidR="00D25CCB" w:rsidRDefault="00D25CCB" w:rsidP="00D25CCB">
      <w:pPr>
        <w:rPr>
          <w:rFonts w:ascii="Arial" w:hAnsi="Arial" w:cs="Arial"/>
          <w:b/>
        </w:rPr>
      </w:pP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4170"/>
        <w:gridCol w:w="1075"/>
        <w:gridCol w:w="980"/>
        <w:gridCol w:w="18"/>
      </w:tblGrid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Tipo de Procedimento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geral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Simplificado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em função de critério material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de critério material – artigo 27.º-A)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urgente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Procedimento de negociação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Diálogo concorrencial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Parceria para a inovação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C803FB" w:rsidTr="0020228E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(decisão de contratar)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:rsidR="00D25CCB" w:rsidRPr="00456533" w:rsidRDefault="00D25CCB" w:rsidP="002022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:rsidR="00D25CCB" w:rsidRDefault="00D25CCB" w:rsidP="00D25CCB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</w:p>
    <w:p w:rsidR="00D25CCB" w:rsidRPr="00D25CCB" w:rsidRDefault="00D25CCB" w:rsidP="00D25CCB">
      <w:pPr>
        <w:rPr>
          <w:rFonts w:ascii="Arial" w:hAnsi="Arial" w:cs="Arial"/>
          <w:b/>
        </w:rPr>
      </w:pPr>
    </w:p>
    <w:p w:rsidR="00D25CCB" w:rsidRDefault="00D25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TRAMITAÇÃO PROCEDIMENTAL</w:t>
      </w:r>
    </w:p>
    <w:p w:rsidR="00127034" w:rsidRDefault="00127034" w:rsidP="00127034">
      <w:pPr>
        <w:pStyle w:val="PargrafodaLista"/>
        <w:ind w:left="360"/>
        <w:jc w:val="both"/>
        <w:rPr>
          <w:rFonts w:ascii="Arial" w:hAnsi="Arial" w:cs="Arial"/>
          <w:b/>
          <w:sz w:val="20"/>
        </w:rPr>
      </w:pPr>
    </w:p>
    <w:p w:rsidR="00127034" w:rsidRPr="00127034" w:rsidRDefault="00127034" w:rsidP="0012703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127034">
        <w:rPr>
          <w:rFonts w:ascii="Arial" w:hAnsi="Arial" w:cs="Arial"/>
          <w:b/>
          <w:sz w:val="20"/>
        </w:rPr>
        <w:t>Procedimento Adotado, Publicitação e Adjudicação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5C215A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1076B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5C215A" w:rsidRPr="005C215A" w:rsidTr="00E156F4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insere-se no âmbito de aplicação da Portaria n.º 257/2017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de 16 de agosto, no que respeita aos contratos de aquisição de serviços, nomeadamente nas modalidades de tarefa e de avença e, celebrados por órgãos e serviços abrangidos pelo âmbito de aplicação da Lei n.º 35/2014, de 20 de junho?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E156F4">
        <w:trPr>
          <w:trHeight w:val="735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cumpridos os termos e tramitação previstos na Portaria n.º 194/2016, de 19 de j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ulho257/2017, de 16 de agosto?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E156F4">
        <w:trPr>
          <w:trHeight w:val="1232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emitido parecer favorável pelos membros do Governo responsáveis pelas áreas das finanças e da Administração Pública, nos termos da Portaria n.º 257/2017, de 16 de agosto?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E156F4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a autorizar a abertura do procedimento (decisão de contra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tar) e a realização da despesa?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:rsidTr="00E156F4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contratar encontra-se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E156F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valor do contrato ser superior a 5.000.000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€ (ou a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2.500.000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€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 o procedimento adotado for o da parceria para a inovação), foi realizada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uma análise custo-benefício previamente à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adoção da decisão de contratar?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:rsidTr="00E156F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fixado e fundamentado o valor estimado do contrato?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:rsidTr="00E156F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escolha do procedimento encontra-se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:rsidTr="00E156F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aquisição envolve encargo orçamental em mais de um ano económico ou em ano que não seja o da sua realização?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865"/>
        </w:trPr>
        <w:tc>
          <w:tcPr>
            <w:tcW w:w="4390" w:type="dxa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envolver encargo orçamental em mais de um ano económico ou em ano que não seja o da sua realização existe portaria de extensão de encargos?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procedimento ter sido escolhido em função de critério material, existe fundamentação legal e factual que justifique adequadamente a escolha do mesmo?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:rsidR="001076B4" w:rsidRDefault="001076B4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689"/>
        <w:gridCol w:w="1701"/>
        <w:gridCol w:w="700"/>
        <w:gridCol w:w="8"/>
        <w:gridCol w:w="692"/>
        <w:gridCol w:w="17"/>
        <w:gridCol w:w="709"/>
        <w:gridCol w:w="2126"/>
      </w:tblGrid>
      <w:tr w:rsidR="00825A4E" w:rsidRPr="005C215A" w:rsidTr="00E156F4">
        <w:trPr>
          <w:trHeight w:val="402"/>
        </w:trPr>
        <w:tc>
          <w:tcPr>
            <w:tcW w:w="4390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gridSpan w:val="2"/>
            <w:shd w:val="clear" w:color="auto" w:fill="E7E6E6" w:themeFill="background2"/>
            <w:vAlign w:val="center"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procedimento escolhido ter sido o do ajuste direto em função de critério material, encontra—se legal e factualmente justificada a opção pelo não recurso ao procedimento de consulta prévia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obra, o bem ou o serviço a contratar esgota-se neste procedimento?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objeto do contrato encontra-se contemplado em Acordos Quadro?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aquisição foi realizada ao abrigo do Acordo Quadro?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o objeto do contrato esteja contemplado em Acordo Quadro e não tenha sido realizado ao abrigo do mesmo, foi efetuado pedido de exceção?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ano económico em curso e nos dois anos económicos anteriores verificaram-se contratos adjudicados ao mesmo adjudicatário?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:rsidTr="00E156F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valor do conjunto de fornecimentos adjudicados ao mesmo adjudicatário, no ano económico em curso e nos dois anos económicos anteriores, ultrapassa os limites nas alíneas c) e d) do artigo 19.º e alíneas c) e d) do n.º 1 do artigo 20.º do CCP, consoante o caso?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do fornecimento, obra ou serviço, constituir um lote, a aplicação da legislação vigente em matéria de contratação pública teve em conta o valor agregado de todos os lotes?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:rsidTr="00E156F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:rsidTr="00E156F4">
        <w:trPr>
          <w:trHeight w:val="847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Qual o Tipo de publicitação/ divulgação adotado?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Aviso/Convite</w:t>
            </w:r>
          </w:p>
        </w:tc>
        <w:tc>
          <w:tcPr>
            <w:tcW w:w="708" w:type="dxa"/>
            <w:gridSpan w:val="2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:rsidTr="00E156F4">
        <w:trPr>
          <w:trHeight w:val="879"/>
        </w:trPr>
        <w:tc>
          <w:tcPr>
            <w:tcW w:w="2689" w:type="dxa"/>
            <w:vMerge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Anúncio no DR e Jornais Nacionais e Regionais</w:t>
            </w:r>
          </w:p>
        </w:tc>
        <w:tc>
          <w:tcPr>
            <w:tcW w:w="708" w:type="dxa"/>
            <w:gridSpan w:val="2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:rsidTr="00E156F4">
        <w:trPr>
          <w:trHeight w:val="851"/>
        </w:trPr>
        <w:tc>
          <w:tcPr>
            <w:tcW w:w="2689" w:type="dxa"/>
            <w:vMerge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Anúncio no JOUE e DR</w:t>
            </w:r>
          </w:p>
        </w:tc>
        <w:tc>
          <w:tcPr>
            <w:tcW w:w="708" w:type="dxa"/>
            <w:gridSpan w:val="2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825A4E" w:rsidRDefault="00825A4E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825A4E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825A4E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Entidade Adjudicante enviou para publicação do JOUE um anúncio de Pré-Informação?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respeitado o prazo mínimo, legalmente previsto, para apresentação de candidaturas/propostas?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prazo para apresentação de candidaturas/propostas foi prorrogado?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tenha havido prorrogação, esta decisão foi notificada a todos os interessados e foi publicado aviso da referida decisão nos mesmos moldes em que foi publicado anúncio de abertura do respetivo procedimento contratual?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de adjudicação, respetivos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encontram-se devidamente explicitados nas peças do concurso?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Os critérios de adjudicação, respetivos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são conformes com a legislação comunitária/nacional aplicável e foram os únicos aplicados em sede de apreciação das propostas dos concorrentes?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capacidade técnica, e/ou económica e/ou financeira dos concorrentes consta do critério de adjudicação adotado?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capacidade técnica, e/ou económica e/ou financeira dos concorrentes foi considerada em sede de apreciação das propostas dos concorrentes?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no qual se baseou a adjudicação foi o da proposta economicamente mais vantajosa, implicando a ponderação de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previamente fixados, conforme legalmente estipulado, ou o do preço mais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9C395A" w:rsidRDefault="009C395A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9C395A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Nas peças do procedimento existem referências que possam conduzir a algum tipo de discriminação com base numa específica marca comercial?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Nas peças do procedimento existem referências que possam conduzir a algum tipo de discriminação em razão da nacionalidade?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As propostas consideradas apresentam um preço anormalmente baixo ou preço total superior ao preço base?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pedidas explicações para as propostas consideradas que apresentam um preço anormalmente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As propostas dos concorrentes foram avaliadas de forma transparente, baseando-se estrita e unicamente nos critérios de adjudicação estabelecidos?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audiência prévia aos concorrentes? Existe análise e decisão das eventuais reclamações apresentadas neste âmbito?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(Despacho/Deliberação) de adjudicação?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notificação de adjudicação a todos os concorrentes? (escolhido e preteridos)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apresentados os documentos de habilitação?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9C395A" w:rsidRDefault="009C395A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9C395A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notificação da apresentação dos documentos de habilitação a todos os concorrentes (adjudicatário e restantes concorrentes)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prestada caução para garantia do contrato (quando exigida)?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celebrado contrato escrito (quando exigido ou não dispensado)?</w:t>
            </w:r>
          </w:p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Confirmar se foi celebrado contrato escrito. Caso o contrato não tenha sido reduzido a escrito, referir se se trata de um incumprimento da lei ou de um caso de não exigência ou de dispensa do mesmo.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celebração de contrato foi publicitada no portal da internet dedicado aos contratos públicos (http://www.base.gov.pt), através de ficha conforme o respetivo modelo constante do anexo III do CCP?</w:t>
            </w:r>
          </w:p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Importa ter em consideração que, no caso de ajuste direto e consulta prévia, a publicitação constitui condição de eficácia do respetivo contrato, independentemente da sua redução ou não a escrito, nomeadamente para efeitos de quaisquer pagamentos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contrato foi objeto de fiscalização prévia (visto ou declaração de conformidade) pelo Tribunal de Contas?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efetuada a publicitação da adjudicação no JOUE (no caso de adjudicações decorrentes de procedimentos contratuais de valor superior aos limiares comunitários e/ou cuja abertura tenha sido igualmente publicada no JOUE)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contrato foi adjudicado a entidades devidamente certificadas nos domínios de formação das matérias em causa?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:rsidR="00127034" w:rsidRPr="00127034" w:rsidRDefault="00127034" w:rsidP="0012703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127034">
        <w:rPr>
          <w:rFonts w:ascii="Arial" w:hAnsi="Arial" w:cs="Arial"/>
          <w:b/>
          <w:sz w:val="20"/>
        </w:rPr>
        <w:lastRenderedPageBreak/>
        <w:t>Análise do contrato</w:t>
      </w:r>
    </w:p>
    <w:p w:rsidR="00127034" w:rsidRPr="00127034" w:rsidRDefault="00127034" w:rsidP="00127034">
      <w:pPr>
        <w:jc w:val="both"/>
        <w:rPr>
          <w:rFonts w:ascii="Arial" w:hAnsi="Arial" w:cs="Arial"/>
          <w:bCs/>
          <w:iCs/>
          <w:sz w:val="18"/>
        </w:rPr>
      </w:pPr>
      <w:r w:rsidRPr="00127034">
        <w:rPr>
          <w:rFonts w:ascii="Arial" w:hAnsi="Arial" w:cs="Arial"/>
          <w:bCs/>
          <w:iCs/>
          <w:sz w:val="18"/>
        </w:rPr>
        <w:t>Os trabalhos a mais são despesas não elegíveis, salvo se for inequivocamente demonstrado pela entidade adjudicante, a sua total imprevisibilidade, por razões não imputáveis ao dono da obra e seja evidenciado o cumprimento integral da legislação nacional e comunitária aplicável.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127034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trabalhos/serviços complementares cuja espécie ou quantidade não conste do projeto inicialmente adjudicado ou do primeiro contrato celebrado?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trabalhos que se destinam à realização da mesma empreitada inicialmente adjudicada/dos mesmos serviços descritos no projeto ou no contrato iniciais?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 xml:space="preserve">São trabalhos/serviços que se tornaram necessários na sequência de uma circunstância imprevista cuja justificação está fundamentada?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Os trabalhos/serviços foram adjudicados à mesma entidade adjudicatária da empreitada inicial/dos serviços iniciais?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Estavam verificadas as seguintes condições:</w:t>
            </w: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a) O contrato foi celebrado na sequência de ajuste direto adotado ao abrigo do disposto no artigo 24.º ou no n.º 1 do artigo 25.º do CCP, de procedimento por negociação, de diálogo concorrencial, de concurso público ou de concurso limitado por prévia qualificação?</w:t>
            </w: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b) Quando o contrato tenha sido celebrado na sequência de concurso público ou de concurso limitado por prévia qualificação e o anúncio do concurso tenha sido publicado no JOUE, no caso de o somatório do preço atribuído aos trabalhos a mais com o preço contratual ser igual ou superior ao valor referido na alínea b) do artigo 19.º do CCP;</w:t>
            </w: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c) O preço atribuído aos trabalhos a mais, somado ao preço de anteriores trabalhos a mais e deduzido do preço de quaisquer trabalhos a menos, não exceder 5% do preço contratual; e</w:t>
            </w: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d) O somatório do preço atribuído aos trabalhos a mais e de anteriores trabalhos de suprimento de erros e omissões não exceder 50% do valor contratual.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9C395A" w:rsidRDefault="009C395A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9C395A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Verificar se o limite de 5% referido na alínea c) do item anterior foi elevado para 25%, o que só pode ocorrer, caso a execução das respetivas obras sejam afetada por condicionalismos naturais com especiais características de imprevisibilidade, nomeadamente obras marítimo-portuárias e as obras complexas do ponto de vista geotécnico.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Existiram erros e omissões?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767"/>
              <w:gridCol w:w="782"/>
            </w:tblGrid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Trabalhos/serviços a mais e a menos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Valor Inicial do Contrato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(1) Valor total dos trabalhos/serviços a mais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(1) Valor total dos trabalhos/serviços a menos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Valor percentual dos trabalhos/serviços a mais face ao valor inicial do contrato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127034" w:rsidRPr="0077760A" w:rsidTr="00E156F4">
              <w:tc>
                <w:tcPr>
                  <w:tcW w:w="276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(2) Valor percentual dos trabalhos/serviços a menos face ao valor inicial do contrato</w:t>
                  </w:r>
                </w:p>
              </w:tc>
              <w:tc>
                <w:tcPr>
                  <w:tcW w:w="78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entregas complementares para o suprimento de erros e omissões cuja justificação está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Em caso de resposta negativa ao número anterior o fornecimento adicional foi contratado como se de fornecimento novo e autónomo se tratasse?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Confirmar se as tarefas de fiscalização foram totais ou parcialmente delegadas noutras entidades públicas ou privadas especializadas?</w:t>
            </w:r>
          </w:p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Em caso positivo confirma que foram aplicadas as regras de delegação de poderes constantes do CPA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9C395A" w:rsidRDefault="009C395A">
      <w: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9C395A" w:rsidRPr="005C215A" w:rsidTr="00E156F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O contrato prevê a revisão de preços? Em caso afirmativo a revisão foi feita com base na cláusula contratual sobre revisão de preços, ou, na sua ausência, aplicou-se a fórmula tipo para obras da mesma natureza, de acordo com o Decreto-Lei n.º 6/2004, de 6 de janeiro de 2004, regulamentado pelos Despachos n.º 1.592/2004, de 8 de janeiro e n.º 22.637/2004, de 12 de outubro?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:rsidTr="00E156F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Confirma a atribuição de prémios por cumprimento antecipado das prestações objeto do contrato?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127034" w:rsidRDefault="00127034">
      <w:pPr>
        <w:rPr>
          <w:rFonts w:ascii="Arial" w:hAnsi="Arial" w:cs="Arial"/>
          <w:b/>
          <w:bCs/>
          <w:iCs/>
        </w:rPr>
      </w:pPr>
    </w:p>
    <w:p w:rsidR="00127034" w:rsidRPr="009C395A" w:rsidRDefault="00127034" w:rsidP="009C395A">
      <w:pPr>
        <w:jc w:val="both"/>
        <w:rPr>
          <w:rFonts w:ascii="Arial" w:hAnsi="Arial" w:cs="Arial"/>
          <w:bCs/>
          <w:iCs/>
          <w:sz w:val="18"/>
        </w:rPr>
      </w:pPr>
    </w:p>
    <w:p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OBSERVAÇÕES</w:t>
      </w: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Default="00211185" w:rsidP="00211185">
      <w:pPr>
        <w:rPr>
          <w:rFonts w:ascii="Arial" w:hAnsi="Arial" w:cs="Arial"/>
          <w:sz w:val="18"/>
        </w:rPr>
      </w:pPr>
    </w:p>
    <w:p w:rsidR="009C395A" w:rsidRPr="009C395A" w:rsidRDefault="009C395A" w:rsidP="009C395A">
      <w:pPr>
        <w:jc w:val="both"/>
        <w:rPr>
          <w:rFonts w:ascii="Arial" w:hAnsi="Arial" w:cs="Arial"/>
          <w:bCs/>
          <w:iCs/>
          <w:sz w:val="18"/>
        </w:rPr>
      </w:pPr>
      <w:r w:rsidRPr="009C395A"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das regras de contratação pública no presente contrato e que as informações constantes desta Ficha de Verificação correspondem à verdade.</w:t>
      </w:r>
    </w:p>
    <w:p w:rsidR="009C395A" w:rsidRPr="008E1D60" w:rsidRDefault="009C395A" w:rsidP="00211185">
      <w:pPr>
        <w:rPr>
          <w:rFonts w:ascii="Arial" w:hAnsi="Arial" w:cs="Arial"/>
          <w:sz w:val="18"/>
        </w:rPr>
      </w:pPr>
    </w:p>
    <w:p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___________, ___ de ___________ de _____</w:t>
      </w:r>
    </w:p>
    <w:p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:rsidR="00FF61F1" w:rsidRPr="00211185" w:rsidRDefault="00FF61F1" w:rsidP="00FF61F1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:rsidR="00FF61F1" w:rsidRPr="00211185" w:rsidRDefault="00FF61F1" w:rsidP="00FF61F1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FF61F1" w:rsidRDefault="00FF61F1" w:rsidP="00FF61F1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FF61F1" w:rsidRDefault="00FF61F1" w:rsidP="00FF61F1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FF61F1" w:rsidRPr="002E264E" w:rsidRDefault="00FF61F1" w:rsidP="00FF61F1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:rsidR="00FF61F1" w:rsidRPr="00211185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FF61F1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FF61F1" w:rsidRPr="00211185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FF61F1" w:rsidRDefault="00FF61F1" w:rsidP="00FF61F1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:rsidR="00211185" w:rsidRDefault="00FF61F1" w:rsidP="00FF61F1">
      <w:pPr>
        <w:rPr>
          <w:rFonts w:ascii="Arial" w:hAnsi="Arial" w:cs="Arial"/>
          <w:b/>
          <w:bCs/>
          <w:iCs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  <w:bookmarkStart w:id="0" w:name="_GoBack"/>
      <w:bookmarkEnd w:id="0"/>
    </w:p>
    <w:sectPr w:rsidR="00211185" w:rsidSect="00015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276" w:rsidRDefault="00947276" w:rsidP="00111369">
      <w:pPr>
        <w:spacing w:after="0" w:line="240" w:lineRule="auto"/>
      </w:pPr>
      <w:r>
        <w:separator/>
      </w:r>
    </w:p>
  </w:endnote>
  <w:endnote w:type="continuationSeparator" w:id="0">
    <w:p w:rsidR="00947276" w:rsidRDefault="00947276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276" w:rsidRDefault="00947276" w:rsidP="00111369">
      <w:pPr>
        <w:spacing w:after="0" w:line="240" w:lineRule="auto"/>
      </w:pPr>
      <w:r>
        <w:separator/>
      </w:r>
    </w:p>
  </w:footnote>
  <w:footnote w:type="continuationSeparator" w:id="0">
    <w:p w:rsidR="00947276" w:rsidRDefault="00947276" w:rsidP="00111369">
      <w:pPr>
        <w:spacing w:after="0" w:line="240" w:lineRule="auto"/>
      </w:pPr>
      <w:r>
        <w:continuationSeparator/>
      </w:r>
    </w:p>
  </w:footnote>
  <w:footnote w:id="1">
    <w:p w:rsidR="006567E2" w:rsidRPr="00866C9E" w:rsidRDefault="006567E2" w:rsidP="006567E2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 xml:space="preserve">O artigo 2º do </w:t>
      </w:r>
      <w:r w:rsidRPr="002A587A">
        <w:rPr>
          <w:rFonts w:ascii="Arial" w:hAnsi="Arial" w:cs="Arial"/>
          <w:b/>
          <w:i/>
          <w:sz w:val="16"/>
        </w:rPr>
        <w:t>Decreto-Lei n.º 18/2008</w:t>
      </w:r>
      <w:r>
        <w:rPr>
          <w:rFonts w:ascii="Arial" w:hAnsi="Arial" w:cs="Arial"/>
          <w:b/>
          <w:i/>
          <w:sz w:val="16"/>
        </w:rPr>
        <w:t xml:space="preserve"> - </w:t>
      </w:r>
      <w:r w:rsidRPr="00866C9E">
        <w:rPr>
          <w:rFonts w:ascii="Arial" w:hAnsi="Arial" w:cs="Arial"/>
          <w:b/>
          <w:i/>
          <w:sz w:val="16"/>
        </w:rPr>
        <w:t xml:space="preserve">Código dos Contratos Públicos (CCP) </w:t>
      </w:r>
      <w:r>
        <w:rPr>
          <w:rFonts w:ascii="Arial" w:hAnsi="Arial" w:cs="Arial"/>
          <w:b/>
          <w:i/>
          <w:sz w:val="16"/>
        </w:rPr>
        <w:t xml:space="preserve">- </w:t>
      </w:r>
      <w:r w:rsidRPr="00866C9E">
        <w:rPr>
          <w:rFonts w:ascii="Arial" w:hAnsi="Arial" w:cs="Arial"/>
          <w:b/>
          <w:i/>
          <w:sz w:val="16"/>
        </w:rPr>
        <w:t>identifica as entidades que estão obrigadas ao cumprimento das normas definidas no mesmo, sendo ali designadas como entidades adjudicantes</w:t>
      </w:r>
      <w:r>
        <w:rPr>
          <w:rFonts w:ascii="Arial" w:hAnsi="Arial" w:cs="Arial"/>
          <w:b/>
          <w:i/>
          <w:sz w:val="16"/>
        </w:rPr>
        <w:t xml:space="preserve"> - </w:t>
      </w:r>
      <w:r w:rsidRPr="002A587A">
        <w:rPr>
          <w:rFonts w:ascii="Arial" w:hAnsi="Arial" w:cs="Arial"/>
          <w:b/>
          <w:i/>
          <w:sz w:val="16"/>
        </w:rPr>
        <w:t>Decreto-Lei n.º 18/2008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054609"/>
    <w:multiLevelType w:val="hybridMultilevel"/>
    <w:tmpl w:val="20D024F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DB"/>
    <w:rsid w:val="000078AF"/>
    <w:rsid w:val="00015C67"/>
    <w:rsid w:val="00037273"/>
    <w:rsid w:val="00047EC9"/>
    <w:rsid w:val="00071FB6"/>
    <w:rsid w:val="000930A9"/>
    <w:rsid w:val="000948FC"/>
    <w:rsid w:val="000B1F2B"/>
    <w:rsid w:val="000E5C81"/>
    <w:rsid w:val="000F4C34"/>
    <w:rsid w:val="001076B4"/>
    <w:rsid w:val="00111369"/>
    <w:rsid w:val="00120392"/>
    <w:rsid w:val="00120A96"/>
    <w:rsid w:val="00127034"/>
    <w:rsid w:val="001C58FF"/>
    <w:rsid w:val="00211185"/>
    <w:rsid w:val="00220ADD"/>
    <w:rsid w:val="002225A7"/>
    <w:rsid w:val="0022279E"/>
    <w:rsid w:val="00261A8E"/>
    <w:rsid w:val="002A5671"/>
    <w:rsid w:val="002A587A"/>
    <w:rsid w:val="002C1F1C"/>
    <w:rsid w:val="002D0CC0"/>
    <w:rsid w:val="002D18CA"/>
    <w:rsid w:val="0033337F"/>
    <w:rsid w:val="00334EE3"/>
    <w:rsid w:val="003418D9"/>
    <w:rsid w:val="004246FC"/>
    <w:rsid w:val="00456533"/>
    <w:rsid w:val="00464230"/>
    <w:rsid w:val="00464851"/>
    <w:rsid w:val="0051587F"/>
    <w:rsid w:val="0054270E"/>
    <w:rsid w:val="00584B13"/>
    <w:rsid w:val="005B3E65"/>
    <w:rsid w:val="005C215A"/>
    <w:rsid w:val="005D268D"/>
    <w:rsid w:val="005E6549"/>
    <w:rsid w:val="006055AB"/>
    <w:rsid w:val="00605AFB"/>
    <w:rsid w:val="006567E2"/>
    <w:rsid w:val="00661EEE"/>
    <w:rsid w:val="006653ED"/>
    <w:rsid w:val="006B5401"/>
    <w:rsid w:val="006F17C7"/>
    <w:rsid w:val="006F32E9"/>
    <w:rsid w:val="00700B3D"/>
    <w:rsid w:val="00713960"/>
    <w:rsid w:val="00720DDA"/>
    <w:rsid w:val="00757FF1"/>
    <w:rsid w:val="007878AD"/>
    <w:rsid w:val="007D2A28"/>
    <w:rsid w:val="00810B5E"/>
    <w:rsid w:val="00825A4E"/>
    <w:rsid w:val="008374E1"/>
    <w:rsid w:val="00866C9E"/>
    <w:rsid w:val="008745B8"/>
    <w:rsid w:val="008753D1"/>
    <w:rsid w:val="00892CF9"/>
    <w:rsid w:val="00896391"/>
    <w:rsid w:val="008A658C"/>
    <w:rsid w:val="008B774C"/>
    <w:rsid w:val="008B7846"/>
    <w:rsid w:val="00947276"/>
    <w:rsid w:val="00966718"/>
    <w:rsid w:val="00993896"/>
    <w:rsid w:val="009A22C8"/>
    <w:rsid w:val="009C395A"/>
    <w:rsid w:val="009D4FFB"/>
    <w:rsid w:val="009F7C8A"/>
    <w:rsid w:val="00A15052"/>
    <w:rsid w:val="00A34384"/>
    <w:rsid w:val="00A374D6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C5609"/>
    <w:rsid w:val="00BE36AA"/>
    <w:rsid w:val="00C11091"/>
    <w:rsid w:val="00C32B59"/>
    <w:rsid w:val="00C51596"/>
    <w:rsid w:val="00C84202"/>
    <w:rsid w:val="00CC5D10"/>
    <w:rsid w:val="00CD1B14"/>
    <w:rsid w:val="00D11893"/>
    <w:rsid w:val="00D152F3"/>
    <w:rsid w:val="00D25CCB"/>
    <w:rsid w:val="00D3344E"/>
    <w:rsid w:val="00D45F9B"/>
    <w:rsid w:val="00D70960"/>
    <w:rsid w:val="00D858D7"/>
    <w:rsid w:val="00DE14F0"/>
    <w:rsid w:val="00E156F4"/>
    <w:rsid w:val="00E34729"/>
    <w:rsid w:val="00E71CC4"/>
    <w:rsid w:val="00E90202"/>
    <w:rsid w:val="00E93A14"/>
    <w:rsid w:val="00E97C0F"/>
    <w:rsid w:val="00EA1A95"/>
    <w:rsid w:val="00EB1CE0"/>
    <w:rsid w:val="00EE128C"/>
    <w:rsid w:val="00EF4D67"/>
    <w:rsid w:val="00F10A27"/>
    <w:rsid w:val="00F10E80"/>
    <w:rsid w:val="00F742BA"/>
    <w:rsid w:val="00FB3ADB"/>
    <w:rsid w:val="00FD2B98"/>
    <w:rsid w:val="00FF44F9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10"/>
  </w:style>
  <w:style w:type="paragraph" w:styleId="Ttulo1">
    <w:name w:val="heading 1"/>
    <w:basedOn w:val="Normal"/>
    <w:next w:val="Normal"/>
    <w:link w:val="Ttulo1Carc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c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c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arc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3727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ADC8-9B84-4947-9621-2C2F85D2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2002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Cristina Latoeira</cp:lastModifiedBy>
  <cp:revision>9</cp:revision>
  <cp:lastPrinted>2021-09-23T15:55:00Z</cp:lastPrinted>
  <dcterms:created xsi:type="dcterms:W3CDTF">2021-09-28T14:05:00Z</dcterms:created>
  <dcterms:modified xsi:type="dcterms:W3CDTF">2021-11-30T17:21:00Z</dcterms:modified>
</cp:coreProperties>
</file>